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06A0E" w14:textId="77777777" w:rsidR="00B64D0B" w:rsidRPr="00103768" w:rsidRDefault="00B64D0B" w:rsidP="00E21E67">
      <w:pPr>
        <w:spacing w:after="0" w:line="240" w:lineRule="auto"/>
        <w:jc w:val="center"/>
        <w:outlineLvl w:val="0"/>
        <w:rPr>
          <w:rFonts w:ascii="Times New Roman" w:hAnsi="Times New Roman"/>
          <w:b/>
          <w:sz w:val="24"/>
          <w:szCs w:val="24"/>
        </w:rPr>
      </w:pPr>
      <w:r w:rsidRPr="00103768">
        <w:rPr>
          <w:rFonts w:ascii="Times New Roman" w:hAnsi="Times New Roman"/>
          <w:b/>
          <w:sz w:val="24"/>
          <w:szCs w:val="24"/>
        </w:rPr>
        <w:t>Indiana University</w:t>
      </w:r>
    </w:p>
    <w:p w14:paraId="72F19A29" w14:textId="77777777" w:rsidR="00B64D0B" w:rsidRPr="00103768" w:rsidRDefault="00B64D0B" w:rsidP="00E21E67">
      <w:pPr>
        <w:spacing w:after="0" w:line="240" w:lineRule="auto"/>
        <w:jc w:val="center"/>
        <w:outlineLvl w:val="0"/>
        <w:rPr>
          <w:rFonts w:ascii="Times New Roman" w:hAnsi="Times New Roman"/>
          <w:b/>
          <w:sz w:val="24"/>
          <w:szCs w:val="24"/>
        </w:rPr>
      </w:pPr>
      <w:r w:rsidRPr="00103768">
        <w:rPr>
          <w:rFonts w:ascii="Times New Roman" w:hAnsi="Times New Roman"/>
          <w:b/>
          <w:sz w:val="24"/>
          <w:szCs w:val="24"/>
        </w:rPr>
        <w:t>School Of Social Work</w:t>
      </w:r>
    </w:p>
    <w:p w14:paraId="39B4197F" w14:textId="77777777" w:rsidR="00A96920" w:rsidRPr="00103768" w:rsidRDefault="00A96920" w:rsidP="00E21E67">
      <w:pPr>
        <w:spacing w:after="0" w:line="240" w:lineRule="auto"/>
        <w:jc w:val="center"/>
        <w:outlineLvl w:val="0"/>
        <w:rPr>
          <w:rFonts w:ascii="Times New Roman" w:hAnsi="Times New Roman"/>
          <w:b/>
          <w:sz w:val="24"/>
          <w:szCs w:val="24"/>
        </w:rPr>
      </w:pPr>
    </w:p>
    <w:p w14:paraId="4D42E7B1" w14:textId="77777777" w:rsidR="00627A3F" w:rsidRPr="00406E30" w:rsidRDefault="00406E30" w:rsidP="00406E30">
      <w:pPr>
        <w:jc w:val="center"/>
        <w:rPr>
          <w:rFonts w:ascii="Times New Roman" w:hAnsi="Times New Roman"/>
          <w:b/>
          <w:bCs/>
          <w:sz w:val="24"/>
        </w:rPr>
      </w:pPr>
      <w:r w:rsidRPr="00406E30">
        <w:rPr>
          <w:rFonts w:ascii="Times New Roman" w:hAnsi="Times New Roman"/>
          <w:b/>
          <w:bCs/>
          <w:sz w:val="24"/>
        </w:rPr>
        <w:t>S442 Practice-Policy Seminar in Field of Practice: Addictions</w:t>
      </w:r>
      <w:r w:rsidR="00BA5E4E">
        <w:rPr>
          <w:rFonts w:ascii="Times New Roman" w:hAnsi="Times New Roman"/>
          <w:b/>
          <w:bCs/>
          <w:sz w:val="24"/>
        </w:rPr>
        <w:t xml:space="preserve"> (</w:t>
      </w:r>
      <w:r w:rsidR="00627A3F" w:rsidRPr="00406E30">
        <w:rPr>
          <w:rFonts w:ascii="Times New Roman" w:hAnsi="Times New Roman"/>
          <w:b/>
          <w:sz w:val="24"/>
          <w:szCs w:val="24"/>
        </w:rPr>
        <w:t xml:space="preserve">3 </w:t>
      </w:r>
      <w:proofErr w:type="spellStart"/>
      <w:r w:rsidR="00627A3F" w:rsidRPr="00406E30">
        <w:rPr>
          <w:rFonts w:ascii="Times New Roman" w:hAnsi="Times New Roman"/>
          <w:b/>
          <w:sz w:val="24"/>
          <w:szCs w:val="24"/>
        </w:rPr>
        <w:t>crs</w:t>
      </w:r>
      <w:proofErr w:type="spellEnd"/>
      <w:r w:rsidR="00627A3F" w:rsidRPr="00406E30">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2"/>
        <w:gridCol w:w="4546"/>
      </w:tblGrid>
      <w:tr w:rsidR="00627A3F" w:rsidRPr="00103768" w14:paraId="50AD751E" w14:textId="77777777" w:rsidTr="005B3868">
        <w:trPr>
          <w:trHeight w:val="58"/>
        </w:trPr>
        <w:tc>
          <w:tcPr>
            <w:tcW w:w="4922" w:type="dxa"/>
          </w:tcPr>
          <w:p w14:paraId="1ABF40E1" w14:textId="77777777" w:rsidR="00627A3F" w:rsidRPr="00103768" w:rsidRDefault="00A96920" w:rsidP="005B3868">
            <w:pPr>
              <w:spacing w:after="0" w:line="240" w:lineRule="auto"/>
              <w:rPr>
                <w:rFonts w:ascii="Times New Roman" w:hAnsi="Times New Roman"/>
                <w:b/>
                <w:bCs/>
                <w:sz w:val="24"/>
                <w:szCs w:val="24"/>
              </w:rPr>
            </w:pPr>
            <w:r w:rsidRPr="00103768">
              <w:rPr>
                <w:rFonts w:ascii="Times New Roman" w:hAnsi="Times New Roman"/>
                <w:b/>
                <w:bCs/>
                <w:sz w:val="24"/>
                <w:szCs w:val="24"/>
              </w:rPr>
              <w:t xml:space="preserve">Section </w:t>
            </w:r>
          </w:p>
        </w:tc>
        <w:tc>
          <w:tcPr>
            <w:tcW w:w="4546" w:type="dxa"/>
          </w:tcPr>
          <w:p w14:paraId="3628A778" w14:textId="77777777" w:rsidR="00627A3F" w:rsidRPr="00103768" w:rsidRDefault="00627A3F" w:rsidP="005B3868">
            <w:pPr>
              <w:spacing w:after="0" w:line="240" w:lineRule="auto"/>
              <w:rPr>
                <w:rFonts w:ascii="Times New Roman" w:hAnsi="Times New Roman"/>
                <w:b/>
                <w:bCs/>
                <w:sz w:val="24"/>
                <w:szCs w:val="24"/>
              </w:rPr>
            </w:pPr>
            <w:r w:rsidRPr="00103768">
              <w:rPr>
                <w:rFonts w:ascii="Times New Roman" w:hAnsi="Times New Roman"/>
                <w:b/>
                <w:bCs/>
                <w:sz w:val="24"/>
                <w:szCs w:val="24"/>
              </w:rPr>
              <w:t>Instructor Name:</w:t>
            </w:r>
            <w:r w:rsidR="00406E30">
              <w:rPr>
                <w:rFonts w:ascii="Times New Roman" w:hAnsi="Times New Roman"/>
                <w:b/>
                <w:bCs/>
                <w:sz w:val="24"/>
                <w:szCs w:val="24"/>
              </w:rPr>
              <w:t xml:space="preserve"> </w:t>
            </w:r>
          </w:p>
        </w:tc>
      </w:tr>
      <w:tr w:rsidR="00627A3F" w:rsidRPr="00103768" w14:paraId="13612727" w14:textId="77777777" w:rsidTr="005B3868">
        <w:tc>
          <w:tcPr>
            <w:tcW w:w="4922" w:type="dxa"/>
          </w:tcPr>
          <w:p w14:paraId="2972E787" w14:textId="77777777" w:rsidR="00627A3F" w:rsidRPr="00103768" w:rsidRDefault="00627A3F" w:rsidP="005B3868">
            <w:pPr>
              <w:spacing w:after="0" w:line="240" w:lineRule="auto"/>
              <w:rPr>
                <w:rFonts w:ascii="Times New Roman" w:hAnsi="Times New Roman"/>
                <w:b/>
                <w:bCs/>
                <w:sz w:val="24"/>
                <w:szCs w:val="24"/>
              </w:rPr>
            </w:pPr>
            <w:r w:rsidRPr="00103768">
              <w:rPr>
                <w:rFonts w:ascii="Times New Roman" w:hAnsi="Times New Roman"/>
                <w:b/>
                <w:bCs/>
                <w:sz w:val="24"/>
                <w:szCs w:val="24"/>
              </w:rPr>
              <w:tab/>
            </w:r>
            <w:r w:rsidRPr="00103768">
              <w:rPr>
                <w:rFonts w:ascii="Times New Roman" w:hAnsi="Times New Roman"/>
                <w:b/>
                <w:bCs/>
                <w:sz w:val="24"/>
                <w:szCs w:val="24"/>
              </w:rPr>
              <w:tab/>
              <w:t xml:space="preserve"> </w:t>
            </w:r>
          </w:p>
        </w:tc>
        <w:tc>
          <w:tcPr>
            <w:tcW w:w="4546" w:type="dxa"/>
          </w:tcPr>
          <w:p w14:paraId="3828E189" w14:textId="77777777" w:rsidR="00627A3F" w:rsidRPr="00103768" w:rsidRDefault="00A96920" w:rsidP="005B3868">
            <w:pPr>
              <w:spacing w:after="0" w:line="240" w:lineRule="auto"/>
              <w:rPr>
                <w:rFonts w:ascii="Times New Roman" w:hAnsi="Times New Roman"/>
                <w:b/>
                <w:bCs/>
                <w:sz w:val="24"/>
                <w:szCs w:val="24"/>
              </w:rPr>
            </w:pPr>
            <w:r w:rsidRPr="00103768">
              <w:rPr>
                <w:rFonts w:ascii="Times New Roman" w:hAnsi="Times New Roman"/>
                <w:b/>
                <w:bCs/>
                <w:sz w:val="24"/>
                <w:szCs w:val="24"/>
              </w:rPr>
              <w:t xml:space="preserve">Office:  </w:t>
            </w:r>
          </w:p>
        </w:tc>
      </w:tr>
      <w:tr w:rsidR="00627A3F" w:rsidRPr="00103768" w14:paraId="198C6BC4" w14:textId="77777777" w:rsidTr="005B3868">
        <w:tc>
          <w:tcPr>
            <w:tcW w:w="4922" w:type="dxa"/>
          </w:tcPr>
          <w:p w14:paraId="1127C99B" w14:textId="77777777" w:rsidR="00627A3F" w:rsidRPr="00103768" w:rsidRDefault="00627A3F" w:rsidP="005B3868">
            <w:pPr>
              <w:spacing w:after="0" w:line="240" w:lineRule="auto"/>
              <w:rPr>
                <w:rFonts w:ascii="Times New Roman" w:hAnsi="Times New Roman"/>
                <w:b/>
                <w:bCs/>
                <w:sz w:val="24"/>
                <w:szCs w:val="24"/>
              </w:rPr>
            </w:pPr>
            <w:r w:rsidRPr="00103768">
              <w:rPr>
                <w:rFonts w:ascii="Times New Roman" w:hAnsi="Times New Roman"/>
                <w:b/>
                <w:sz w:val="24"/>
                <w:szCs w:val="24"/>
              </w:rPr>
              <w:t xml:space="preserve">Time:  </w:t>
            </w:r>
            <w:r w:rsidRPr="00103768">
              <w:rPr>
                <w:rFonts w:ascii="Times New Roman" w:hAnsi="Times New Roman"/>
                <w:sz w:val="24"/>
                <w:szCs w:val="24"/>
              </w:rPr>
              <w:tab/>
            </w:r>
            <w:r w:rsidRPr="00103768">
              <w:rPr>
                <w:rFonts w:ascii="Times New Roman" w:hAnsi="Times New Roman"/>
                <w:b/>
                <w:bCs/>
                <w:sz w:val="24"/>
                <w:szCs w:val="24"/>
              </w:rPr>
              <w:tab/>
            </w:r>
          </w:p>
        </w:tc>
        <w:tc>
          <w:tcPr>
            <w:tcW w:w="4546" w:type="dxa"/>
          </w:tcPr>
          <w:p w14:paraId="3E6DE8E5" w14:textId="77777777" w:rsidR="00627A3F" w:rsidRPr="00103768" w:rsidRDefault="00A96920" w:rsidP="005B3868">
            <w:pPr>
              <w:spacing w:after="0" w:line="240" w:lineRule="auto"/>
              <w:rPr>
                <w:rFonts w:ascii="Times New Roman" w:hAnsi="Times New Roman"/>
                <w:b/>
                <w:sz w:val="24"/>
                <w:szCs w:val="24"/>
              </w:rPr>
            </w:pPr>
            <w:r w:rsidRPr="00103768">
              <w:rPr>
                <w:rFonts w:ascii="Times New Roman" w:hAnsi="Times New Roman"/>
                <w:b/>
                <w:sz w:val="24"/>
                <w:szCs w:val="24"/>
              </w:rPr>
              <w:t xml:space="preserve">Office Hours: </w:t>
            </w:r>
          </w:p>
        </w:tc>
      </w:tr>
      <w:tr w:rsidR="00627A3F" w:rsidRPr="00103768" w14:paraId="7F775716" w14:textId="77777777" w:rsidTr="005B3868">
        <w:tc>
          <w:tcPr>
            <w:tcW w:w="4922" w:type="dxa"/>
          </w:tcPr>
          <w:p w14:paraId="3B0EF820" w14:textId="77777777" w:rsidR="00627A3F" w:rsidRPr="00103768" w:rsidRDefault="00A96920" w:rsidP="005B3868">
            <w:pPr>
              <w:spacing w:after="0" w:line="240" w:lineRule="auto"/>
              <w:rPr>
                <w:rFonts w:ascii="Times New Roman" w:hAnsi="Times New Roman"/>
                <w:b/>
                <w:bCs/>
                <w:sz w:val="24"/>
                <w:szCs w:val="24"/>
              </w:rPr>
            </w:pPr>
            <w:r w:rsidRPr="00103768">
              <w:rPr>
                <w:rFonts w:ascii="Times New Roman" w:hAnsi="Times New Roman"/>
                <w:b/>
                <w:bCs/>
                <w:sz w:val="24"/>
                <w:szCs w:val="24"/>
              </w:rPr>
              <w:t xml:space="preserve">Day:  </w:t>
            </w:r>
            <w:r w:rsidR="00627A3F" w:rsidRPr="00103768">
              <w:rPr>
                <w:rFonts w:ascii="Times New Roman" w:hAnsi="Times New Roman"/>
                <w:b/>
                <w:bCs/>
                <w:sz w:val="24"/>
                <w:szCs w:val="24"/>
              </w:rPr>
              <w:tab/>
              <w:t xml:space="preserve"> </w:t>
            </w:r>
          </w:p>
        </w:tc>
        <w:tc>
          <w:tcPr>
            <w:tcW w:w="4546" w:type="dxa"/>
          </w:tcPr>
          <w:p w14:paraId="4851A6C3" w14:textId="77777777" w:rsidR="00627A3F" w:rsidRPr="00103768" w:rsidRDefault="00A96920" w:rsidP="005B3868">
            <w:pPr>
              <w:spacing w:after="0" w:line="240" w:lineRule="auto"/>
              <w:rPr>
                <w:rFonts w:ascii="Times New Roman" w:hAnsi="Times New Roman"/>
                <w:b/>
                <w:bCs/>
                <w:sz w:val="24"/>
                <w:szCs w:val="24"/>
              </w:rPr>
            </w:pPr>
            <w:r w:rsidRPr="00103768">
              <w:rPr>
                <w:rFonts w:ascii="Times New Roman" w:hAnsi="Times New Roman"/>
                <w:b/>
                <w:bCs/>
                <w:sz w:val="24"/>
                <w:szCs w:val="24"/>
              </w:rPr>
              <w:t xml:space="preserve">Phone: </w:t>
            </w:r>
          </w:p>
        </w:tc>
      </w:tr>
      <w:tr w:rsidR="00627A3F" w:rsidRPr="00103768" w14:paraId="4851B4C9" w14:textId="77777777" w:rsidTr="005B3868">
        <w:tc>
          <w:tcPr>
            <w:tcW w:w="4922" w:type="dxa"/>
          </w:tcPr>
          <w:p w14:paraId="2054D570" w14:textId="77777777" w:rsidR="00627A3F" w:rsidRPr="00103768" w:rsidRDefault="00627A3F" w:rsidP="005B3868">
            <w:pPr>
              <w:spacing w:after="0" w:line="240" w:lineRule="auto"/>
              <w:rPr>
                <w:rFonts w:ascii="Times New Roman" w:hAnsi="Times New Roman"/>
                <w:b/>
                <w:bCs/>
                <w:sz w:val="24"/>
                <w:szCs w:val="24"/>
              </w:rPr>
            </w:pPr>
            <w:r w:rsidRPr="00103768">
              <w:rPr>
                <w:rFonts w:ascii="Times New Roman" w:hAnsi="Times New Roman"/>
                <w:b/>
                <w:bCs/>
                <w:sz w:val="24"/>
                <w:szCs w:val="24"/>
              </w:rPr>
              <w:t xml:space="preserve">Room: </w:t>
            </w:r>
          </w:p>
        </w:tc>
        <w:tc>
          <w:tcPr>
            <w:tcW w:w="4546" w:type="dxa"/>
          </w:tcPr>
          <w:p w14:paraId="718CF9A2" w14:textId="77777777" w:rsidR="00627A3F" w:rsidRPr="00103768" w:rsidRDefault="00627A3F" w:rsidP="005B3868">
            <w:pPr>
              <w:spacing w:after="0" w:line="240" w:lineRule="auto"/>
              <w:rPr>
                <w:rFonts w:ascii="Times New Roman" w:hAnsi="Times New Roman"/>
                <w:b/>
                <w:bCs/>
                <w:sz w:val="24"/>
                <w:szCs w:val="24"/>
              </w:rPr>
            </w:pPr>
            <w:r w:rsidRPr="00103768">
              <w:rPr>
                <w:rFonts w:ascii="Times New Roman" w:hAnsi="Times New Roman"/>
                <w:b/>
                <w:bCs/>
                <w:sz w:val="24"/>
                <w:szCs w:val="24"/>
              </w:rPr>
              <w:t xml:space="preserve">Email: </w:t>
            </w:r>
          </w:p>
        </w:tc>
      </w:tr>
    </w:tbl>
    <w:p w14:paraId="01916375" w14:textId="7F0F8F0F" w:rsidR="009A0814" w:rsidRPr="00103768" w:rsidRDefault="00D93B37" w:rsidP="00D93B37">
      <w:pPr>
        <w:tabs>
          <w:tab w:val="left" w:pos="7170"/>
        </w:tabs>
        <w:rPr>
          <w:rFonts w:ascii="Times New Roman" w:hAnsi="Times New Roman"/>
          <w:b/>
          <w:sz w:val="24"/>
          <w:szCs w:val="24"/>
        </w:rPr>
      </w:pPr>
      <w:r>
        <w:rPr>
          <w:rFonts w:ascii="Times New Roman" w:hAnsi="Times New Roman"/>
          <w:b/>
          <w:sz w:val="24"/>
          <w:szCs w:val="24"/>
        </w:rPr>
        <w:tab/>
      </w:r>
    </w:p>
    <w:p w14:paraId="41A12A37" w14:textId="77777777" w:rsidR="00627A3F" w:rsidRPr="00103768" w:rsidRDefault="00627A3F" w:rsidP="00A23F29">
      <w:pPr>
        <w:spacing w:after="0"/>
        <w:rPr>
          <w:rFonts w:ascii="Times New Roman" w:hAnsi="Times New Roman"/>
          <w:b/>
          <w:sz w:val="24"/>
          <w:szCs w:val="24"/>
        </w:rPr>
      </w:pPr>
      <w:r w:rsidRPr="00103768">
        <w:rPr>
          <w:rFonts w:ascii="Times New Roman" w:hAnsi="Times New Roman"/>
          <w:b/>
          <w:sz w:val="24"/>
          <w:szCs w:val="24"/>
        </w:rPr>
        <w:t>Course Description and Place in the Curriculum</w:t>
      </w:r>
    </w:p>
    <w:p w14:paraId="5EDD47FC" w14:textId="77777777" w:rsidR="009A0814" w:rsidRPr="00103768" w:rsidRDefault="00627A3F" w:rsidP="00A96920">
      <w:pPr>
        <w:rPr>
          <w:rFonts w:ascii="Times New Roman" w:hAnsi="Times New Roman"/>
          <w:sz w:val="24"/>
          <w:szCs w:val="24"/>
        </w:rPr>
      </w:pPr>
      <w:r w:rsidRPr="00103768">
        <w:rPr>
          <w:rFonts w:ascii="Times New Roman" w:hAnsi="Times New Roman"/>
          <w:sz w:val="24"/>
          <w:szCs w:val="24"/>
        </w:rPr>
        <w:t xml:space="preserve">This course focuses the student upon a specific field of social work practice in increased depth, provides further opportunity for synthesis of student learning from previous courses, and seeks to integrate social welfare policies and policy analysis with social work practice.  </w:t>
      </w:r>
      <w:r w:rsidR="009A0814" w:rsidRPr="00103768">
        <w:rPr>
          <w:rFonts w:ascii="Times New Roman" w:hAnsi="Times New Roman"/>
          <w:sz w:val="24"/>
          <w:szCs w:val="24"/>
        </w:rPr>
        <w:t>Case management exists within the broad area of social welfare and social services, and requires knowledge about the human condition, problems in living, the delivery of human services, and the institutions that comprise t</w:t>
      </w:r>
      <w:r w:rsidR="00A96920" w:rsidRPr="00103768">
        <w:rPr>
          <w:rFonts w:ascii="Times New Roman" w:hAnsi="Times New Roman"/>
          <w:sz w:val="24"/>
          <w:szCs w:val="24"/>
        </w:rPr>
        <w:t xml:space="preserve">oday’s social welfare system.  </w:t>
      </w:r>
      <w:r w:rsidR="009A0814" w:rsidRPr="00103768">
        <w:rPr>
          <w:rFonts w:ascii="Times New Roman" w:hAnsi="Times New Roman"/>
          <w:sz w:val="24"/>
          <w:szCs w:val="24"/>
        </w:rPr>
        <w:t>Case Management is explored through its direct practice with individuals and families, and application in multiple human service delivery systems.  The course focuses on client-centered practice, based on an understanding of the multi-dimensional aspects of interdisciplinary collaboration.  Students will be expected to integrate the theoretical content from previous coursework and the content presented in this course with opportunities for practical application of case management.  The course emphasizes the value base of social work practice and its commitment to social and</w:t>
      </w:r>
      <w:r w:rsidR="00A96920" w:rsidRPr="00103768">
        <w:rPr>
          <w:rFonts w:ascii="Times New Roman" w:hAnsi="Times New Roman"/>
          <w:sz w:val="24"/>
          <w:szCs w:val="24"/>
        </w:rPr>
        <w:t xml:space="preserve"> economic justice </w:t>
      </w:r>
      <w:r w:rsidR="00A23AFF" w:rsidRPr="00103768">
        <w:rPr>
          <w:rFonts w:ascii="Times New Roman" w:hAnsi="Times New Roman"/>
          <w:sz w:val="24"/>
          <w:szCs w:val="24"/>
        </w:rPr>
        <w:t>as they identify and analyze ethical dilemmas found in case management practice</w:t>
      </w:r>
      <w:r w:rsidR="009A0814" w:rsidRPr="00103768">
        <w:rPr>
          <w:rFonts w:ascii="Times New Roman" w:hAnsi="Times New Roman"/>
          <w:sz w:val="24"/>
          <w:szCs w:val="24"/>
        </w:rPr>
        <w:t>.</w:t>
      </w:r>
    </w:p>
    <w:p w14:paraId="6A1F8934" w14:textId="77777777" w:rsidR="00A96920" w:rsidRPr="00103768" w:rsidRDefault="00A96920" w:rsidP="00A96920">
      <w:pPr>
        <w:rPr>
          <w:rFonts w:ascii="Times New Roman" w:hAnsi="Times New Roman"/>
          <w:sz w:val="24"/>
          <w:szCs w:val="24"/>
        </w:rPr>
      </w:pPr>
      <w:r w:rsidRPr="00103768">
        <w:rPr>
          <w:rFonts w:ascii="Times New Roman" w:hAnsi="Times New Roman"/>
          <w:sz w:val="24"/>
        </w:rPr>
        <w:t xml:space="preserve">BSW graduates are expected to demonstrate the integration and application of the ten core competencies identified by the Council on Social Work Education, the accrediting body for all social work academic programs.   The content and assignments in this course are designed to introduce, reinforce and/or emphasize selected practice behaviors associated with this course, and to assist students in developing the social work core competencies.  These competencies are evidenced by corresponding practice behaviors. </w:t>
      </w:r>
      <w:r w:rsidRPr="00103768">
        <w:rPr>
          <w:rFonts w:ascii="Times New Roman" w:hAnsi="Times New Roman"/>
          <w:sz w:val="24"/>
          <w:szCs w:val="24"/>
        </w:rPr>
        <w:t xml:space="preserve">The course contributes to building knowledge and skills for students to demonstrate EPAS (CSWE, 2008) competencies 2.1.1 (professional identity), 2.1.2 (values and ethics), 2.1.3 (critical thinking), 2.1.4 (diversity), 2.1.8 (policy practice) and 2.1.10 (practice) as they relate to one specific field of practice. This course is one of multiple choices for BSW Senior level students (Pre-requisites are completion of all 300 level Social Work courses) to focus their learning in a specific area/method of practice and is also a required course for students seeking the Certificate in Case Management (Pre-requisite S200 Introduction to Case Management).  </w:t>
      </w:r>
    </w:p>
    <w:p w14:paraId="56DF76FE" w14:textId="77777777" w:rsidR="005B3868" w:rsidRDefault="00A96920" w:rsidP="00627A3F">
      <w:pPr>
        <w:rPr>
          <w:rFonts w:ascii="Times New Roman" w:hAnsi="Times New Roman"/>
          <w:sz w:val="24"/>
          <w:szCs w:val="24"/>
        </w:rPr>
      </w:pPr>
      <w:r w:rsidRPr="00103768">
        <w:rPr>
          <w:rFonts w:ascii="Times New Roman" w:hAnsi="Times New Roman"/>
          <w:sz w:val="24"/>
          <w:szCs w:val="24"/>
        </w:rPr>
        <w:t xml:space="preserve"> </w:t>
      </w:r>
    </w:p>
    <w:p w14:paraId="55E4C5B7" w14:textId="77777777" w:rsidR="00627A3F" w:rsidRPr="00103768" w:rsidRDefault="00627A3F" w:rsidP="00627A3F">
      <w:pPr>
        <w:rPr>
          <w:rFonts w:ascii="Times New Roman" w:hAnsi="Times New Roman"/>
          <w:sz w:val="24"/>
        </w:rPr>
      </w:pPr>
      <w:r w:rsidRPr="00103768">
        <w:rPr>
          <w:rFonts w:ascii="Times New Roman" w:hAnsi="Times New Roman"/>
          <w:b/>
          <w:bCs/>
          <w:sz w:val="24"/>
          <w:szCs w:val="24"/>
        </w:rPr>
        <w:lastRenderedPageBreak/>
        <w:t>Course Objectives and Competencies</w:t>
      </w:r>
    </w:p>
    <w:p w14:paraId="4481D658" w14:textId="77777777" w:rsidR="005B3868" w:rsidRDefault="00627A3F" w:rsidP="005B3868">
      <w:pPr>
        <w:pStyle w:val="ListParagraph"/>
        <w:ind w:left="0"/>
        <w:rPr>
          <w:sz w:val="24"/>
          <w:szCs w:val="24"/>
        </w:rPr>
      </w:pPr>
      <w:r w:rsidRPr="00103768">
        <w:rPr>
          <w:sz w:val="24"/>
          <w:szCs w:val="24"/>
        </w:rPr>
        <w:t>Through active participation in the learning experiences and completion of the readings, assignments, and learning projects offered throughout this course, students are expected to demonstrate the ability to:</w:t>
      </w:r>
    </w:p>
    <w:p w14:paraId="4408D824" w14:textId="77777777" w:rsidR="005B3868" w:rsidRDefault="005B3868" w:rsidP="005B3868">
      <w:pPr>
        <w:pStyle w:val="ListParagraph"/>
        <w:ind w:left="0"/>
        <w:rPr>
          <w:sz w:val="24"/>
          <w:szCs w:val="24"/>
        </w:rPr>
      </w:pPr>
    </w:p>
    <w:p w14:paraId="2258C5AE" w14:textId="77777777" w:rsidR="00627A3F" w:rsidRDefault="00A96920" w:rsidP="005B3868">
      <w:pPr>
        <w:pStyle w:val="ListParagraph"/>
        <w:ind w:hanging="720"/>
        <w:rPr>
          <w:sz w:val="24"/>
          <w:szCs w:val="24"/>
        </w:rPr>
      </w:pPr>
      <w:r w:rsidRPr="00103768">
        <w:rPr>
          <w:sz w:val="24"/>
          <w:szCs w:val="24"/>
        </w:rPr>
        <w:t xml:space="preserve">S442-01.  </w:t>
      </w:r>
      <w:r w:rsidR="00627A3F" w:rsidRPr="00103768">
        <w:rPr>
          <w:sz w:val="24"/>
          <w:szCs w:val="24"/>
        </w:rPr>
        <w:t>Analyze the current trends and emerging challenges that may require specialized services (EP 2.1.3; 2.1.9).</w:t>
      </w:r>
    </w:p>
    <w:p w14:paraId="42A46D91" w14:textId="77777777" w:rsidR="005B3868" w:rsidRPr="00103768" w:rsidRDefault="005B3868" w:rsidP="005B3868">
      <w:pPr>
        <w:pStyle w:val="ListParagraph"/>
        <w:ind w:left="0"/>
        <w:rPr>
          <w:sz w:val="24"/>
          <w:szCs w:val="24"/>
        </w:rPr>
      </w:pPr>
    </w:p>
    <w:p w14:paraId="390C26D9" w14:textId="77777777" w:rsidR="00627A3F" w:rsidRPr="00103768" w:rsidRDefault="00A96920" w:rsidP="005B3868">
      <w:pPr>
        <w:tabs>
          <w:tab w:val="left" w:pos="720"/>
        </w:tabs>
        <w:ind w:left="720" w:hanging="720"/>
        <w:rPr>
          <w:rFonts w:ascii="Times New Roman" w:hAnsi="Times New Roman"/>
          <w:sz w:val="24"/>
          <w:szCs w:val="24"/>
        </w:rPr>
      </w:pPr>
      <w:r w:rsidRPr="00103768">
        <w:rPr>
          <w:rFonts w:ascii="Times New Roman" w:hAnsi="Times New Roman"/>
          <w:sz w:val="24"/>
          <w:szCs w:val="24"/>
        </w:rPr>
        <w:t xml:space="preserve">S442-02.  </w:t>
      </w:r>
      <w:r w:rsidR="00627A3F" w:rsidRPr="00103768">
        <w:rPr>
          <w:rFonts w:ascii="Times New Roman" w:hAnsi="Times New Roman"/>
          <w:sz w:val="24"/>
          <w:szCs w:val="24"/>
        </w:rPr>
        <w:t>Analyze the policies and resources available to deal with those trends and challenges (EP 2.1.3; 2.1.8).</w:t>
      </w:r>
    </w:p>
    <w:p w14:paraId="223B1E23" w14:textId="77777777" w:rsidR="00627A3F" w:rsidRPr="00103768" w:rsidRDefault="00A96920" w:rsidP="005B3868">
      <w:pPr>
        <w:tabs>
          <w:tab w:val="left" w:pos="720"/>
        </w:tabs>
        <w:ind w:left="720" w:hanging="720"/>
        <w:rPr>
          <w:rFonts w:ascii="Times New Roman" w:hAnsi="Times New Roman"/>
          <w:sz w:val="24"/>
          <w:szCs w:val="24"/>
        </w:rPr>
      </w:pPr>
      <w:r w:rsidRPr="00103768">
        <w:rPr>
          <w:rFonts w:ascii="Times New Roman" w:hAnsi="Times New Roman"/>
          <w:sz w:val="24"/>
          <w:szCs w:val="24"/>
        </w:rPr>
        <w:t xml:space="preserve">S442-03.  </w:t>
      </w:r>
      <w:r w:rsidR="00627A3F" w:rsidRPr="00103768">
        <w:rPr>
          <w:rFonts w:ascii="Times New Roman" w:hAnsi="Times New Roman"/>
          <w:sz w:val="24"/>
          <w:szCs w:val="24"/>
        </w:rPr>
        <w:t>Articulate the purposes, nature, role, and status of social work (including its relationship to other relevant professions) within this field of practice (EP 2.1.1).</w:t>
      </w:r>
    </w:p>
    <w:p w14:paraId="50FFED3F" w14:textId="77777777" w:rsidR="00627A3F" w:rsidRPr="00103768" w:rsidRDefault="00A96920" w:rsidP="005B3868">
      <w:pPr>
        <w:tabs>
          <w:tab w:val="left" w:pos="720"/>
        </w:tabs>
        <w:ind w:left="720" w:hanging="720"/>
        <w:rPr>
          <w:rFonts w:ascii="Times New Roman" w:hAnsi="Times New Roman"/>
          <w:sz w:val="24"/>
          <w:szCs w:val="24"/>
        </w:rPr>
      </w:pPr>
      <w:r w:rsidRPr="00103768">
        <w:rPr>
          <w:rFonts w:ascii="Times New Roman" w:hAnsi="Times New Roman"/>
          <w:sz w:val="24"/>
          <w:szCs w:val="24"/>
        </w:rPr>
        <w:t xml:space="preserve">S442-04. </w:t>
      </w:r>
      <w:r w:rsidR="00627A3F" w:rsidRPr="00103768">
        <w:rPr>
          <w:rFonts w:ascii="Times New Roman" w:hAnsi="Times New Roman"/>
          <w:sz w:val="24"/>
          <w:szCs w:val="24"/>
        </w:rPr>
        <w:t>Clarify the values, attitudes, and ethical principles, including concern for social and economic justice and respect for diversity, significant to social work in this field of practice (EP 2.1.2).</w:t>
      </w:r>
    </w:p>
    <w:p w14:paraId="053D5D23" w14:textId="77777777" w:rsidR="00627A3F" w:rsidRPr="00103768" w:rsidRDefault="00A96920" w:rsidP="005B3868">
      <w:pPr>
        <w:tabs>
          <w:tab w:val="left" w:pos="720"/>
        </w:tabs>
        <w:ind w:left="720" w:hanging="720"/>
        <w:rPr>
          <w:rFonts w:ascii="Times New Roman" w:hAnsi="Times New Roman"/>
          <w:sz w:val="24"/>
          <w:szCs w:val="24"/>
        </w:rPr>
      </w:pPr>
      <w:r w:rsidRPr="00103768">
        <w:rPr>
          <w:rFonts w:ascii="Times New Roman" w:hAnsi="Times New Roman"/>
          <w:sz w:val="24"/>
          <w:szCs w:val="24"/>
        </w:rPr>
        <w:t xml:space="preserve">S442-05.  </w:t>
      </w:r>
      <w:r w:rsidR="00627A3F" w:rsidRPr="00103768">
        <w:rPr>
          <w:rFonts w:ascii="Times New Roman" w:hAnsi="Times New Roman"/>
          <w:sz w:val="24"/>
          <w:szCs w:val="24"/>
        </w:rPr>
        <w:t>Synthesize the current knowledge of policies and research-informed practices in this field of practice and suggest ways in which it might be applied in their current and future practice (EP 2.1.3; 2.1.8; 2.1.10).</w:t>
      </w:r>
    </w:p>
    <w:p w14:paraId="1E2AB3A0" w14:textId="77777777" w:rsidR="00627A3F" w:rsidRPr="00103768" w:rsidRDefault="00A96920" w:rsidP="005B3868">
      <w:pPr>
        <w:tabs>
          <w:tab w:val="left" w:pos="720"/>
        </w:tabs>
        <w:ind w:left="720" w:hanging="720"/>
        <w:rPr>
          <w:rFonts w:ascii="Times New Roman" w:hAnsi="Times New Roman"/>
          <w:sz w:val="24"/>
          <w:szCs w:val="24"/>
        </w:rPr>
      </w:pPr>
      <w:r w:rsidRPr="00103768">
        <w:rPr>
          <w:rFonts w:ascii="Times New Roman" w:hAnsi="Times New Roman"/>
          <w:sz w:val="24"/>
          <w:szCs w:val="24"/>
        </w:rPr>
        <w:t xml:space="preserve">S442-06.  </w:t>
      </w:r>
      <w:r w:rsidR="00627A3F" w:rsidRPr="00103768">
        <w:rPr>
          <w:rFonts w:ascii="Times New Roman" w:hAnsi="Times New Roman"/>
          <w:sz w:val="24"/>
          <w:szCs w:val="24"/>
        </w:rPr>
        <w:t>Propose strategies for professional roles and interventions in selected situations in this field of practice within organizational and external realities (EP 2.1.10).</w:t>
      </w:r>
    </w:p>
    <w:p w14:paraId="6739C588" w14:textId="77777777" w:rsidR="00627A3F" w:rsidRPr="00103768" w:rsidRDefault="00A96920" w:rsidP="005B3868">
      <w:pPr>
        <w:tabs>
          <w:tab w:val="left" w:pos="720"/>
        </w:tabs>
        <w:ind w:left="720" w:hanging="720"/>
        <w:rPr>
          <w:rFonts w:ascii="Times New Roman" w:hAnsi="Times New Roman"/>
          <w:sz w:val="24"/>
          <w:szCs w:val="24"/>
        </w:rPr>
      </w:pPr>
      <w:r w:rsidRPr="00103768">
        <w:rPr>
          <w:rFonts w:ascii="Times New Roman" w:hAnsi="Times New Roman"/>
          <w:sz w:val="24"/>
          <w:szCs w:val="24"/>
        </w:rPr>
        <w:t xml:space="preserve">S442-07. </w:t>
      </w:r>
      <w:r w:rsidR="00627A3F" w:rsidRPr="00103768">
        <w:rPr>
          <w:rFonts w:ascii="Times New Roman" w:hAnsi="Times New Roman"/>
          <w:sz w:val="24"/>
          <w:szCs w:val="24"/>
        </w:rPr>
        <w:t xml:space="preserve">Analyze accessibility of services particularly for people who identify factors that may increase their vulnerability including age, class, color, culture, disability, ethnicity, gender, gender identity and expression, immigration status, political ideology, race, religion, </w:t>
      </w:r>
      <w:proofErr w:type="gramStart"/>
      <w:r w:rsidR="00627A3F" w:rsidRPr="00103768">
        <w:rPr>
          <w:rFonts w:ascii="Times New Roman" w:hAnsi="Times New Roman"/>
          <w:sz w:val="24"/>
          <w:szCs w:val="24"/>
        </w:rPr>
        <w:t>sex</w:t>
      </w:r>
      <w:proofErr w:type="gramEnd"/>
      <w:r w:rsidR="00627A3F" w:rsidRPr="00103768">
        <w:rPr>
          <w:rFonts w:ascii="Times New Roman" w:hAnsi="Times New Roman"/>
          <w:sz w:val="24"/>
          <w:szCs w:val="24"/>
        </w:rPr>
        <w:t xml:space="preserve"> and sexual orientation (EP 2.1.4).</w:t>
      </w:r>
    </w:p>
    <w:p w14:paraId="2E5BEC64" w14:textId="77777777" w:rsidR="00A96920" w:rsidRPr="00103768" w:rsidRDefault="00A96920" w:rsidP="005B3868">
      <w:pPr>
        <w:pStyle w:val="BodyTextIndent"/>
        <w:tabs>
          <w:tab w:val="left" w:pos="720"/>
        </w:tabs>
        <w:rPr>
          <w:rFonts w:ascii="Times New Roman" w:hAnsi="Times New Roman"/>
        </w:rPr>
      </w:pPr>
      <w:r w:rsidRPr="00103768">
        <w:rPr>
          <w:rFonts w:ascii="Times New Roman" w:hAnsi="Times New Roman"/>
        </w:rPr>
        <w:t xml:space="preserve">S442-08. </w:t>
      </w:r>
      <w:r w:rsidR="00627A3F" w:rsidRPr="00103768">
        <w:rPr>
          <w:rFonts w:ascii="Times New Roman" w:hAnsi="Times New Roman"/>
        </w:rPr>
        <w:t>Synthesize the importance of continuing profession</w:t>
      </w:r>
      <w:r w:rsidRPr="00103768">
        <w:rPr>
          <w:rFonts w:ascii="Times New Roman" w:hAnsi="Times New Roman"/>
        </w:rPr>
        <w:t>al development in this field of</w:t>
      </w:r>
    </w:p>
    <w:p w14:paraId="17888715" w14:textId="77777777" w:rsidR="00A96920" w:rsidRPr="00103768" w:rsidRDefault="00627A3F" w:rsidP="005B3868">
      <w:pPr>
        <w:pStyle w:val="BodyTextIndent"/>
        <w:tabs>
          <w:tab w:val="left" w:pos="720"/>
        </w:tabs>
        <w:rPr>
          <w:rFonts w:ascii="Times New Roman" w:hAnsi="Times New Roman"/>
        </w:rPr>
      </w:pPr>
      <w:r w:rsidRPr="00103768">
        <w:rPr>
          <w:rFonts w:ascii="Times New Roman" w:hAnsi="Times New Roman"/>
        </w:rPr>
        <w:t>practice as well as the general social work profession (EP 2.1.1).</w:t>
      </w:r>
    </w:p>
    <w:p w14:paraId="6BB2E06E" w14:textId="77777777" w:rsidR="00A96920" w:rsidRPr="00103768" w:rsidRDefault="00A96920" w:rsidP="00A96920">
      <w:pPr>
        <w:pStyle w:val="BodyTextIndent"/>
        <w:tabs>
          <w:tab w:val="left" w:pos="720"/>
        </w:tabs>
        <w:ind w:left="1440" w:hanging="1440"/>
        <w:rPr>
          <w:rFonts w:ascii="Times New Roman" w:hAnsi="Times New Roman"/>
        </w:rPr>
      </w:pPr>
    </w:p>
    <w:p w14:paraId="4858D7D1" w14:textId="77777777" w:rsidR="005B3868" w:rsidRDefault="005B3868" w:rsidP="005B3868">
      <w:pPr>
        <w:spacing w:after="0" w:line="240" w:lineRule="auto"/>
        <w:rPr>
          <w:rFonts w:ascii="Times New Roman" w:hAnsi="Times New Roman"/>
          <w:b/>
          <w:sz w:val="24"/>
          <w:szCs w:val="24"/>
        </w:rPr>
      </w:pPr>
    </w:p>
    <w:p w14:paraId="135C5082" w14:textId="77777777" w:rsidR="005C5981" w:rsidRPr="00103768" w:rsidRDefault="00627A3F" w:rsidP="005B3868">
      <w:pPr>
        <w:spacing w:after="0" w:line="240" w:lineRule="auto"/>
        <w:rPr>
          <w:rFonts w:ascii="Times New Roman" w:hAnsi="Times New Roman"/>
          <w:b/>
          <w:sz w:val="24"/>
          <w:szCs w:val="24"/>
        </w:rPr>
      </w:pPr>
      <w:r w:rsidRPr="00103768">
        <w:rPr>
          <w:rFonts w:ascii="Times New Roman" w:hAnsi="Times New Roman"/>
          <w:b/>
          <w:sz w:val="24"/>
          <w:szCs w:val="24"/>
        </w:rPr>
        <w:t>Content Outline and Reading 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5182"/>
        <w:gridCol w:w="3618"/>
      </w:tblGrid>
      <w:tr w:rsidR="005C5981" w:rsidRPr="005B3868" w14:paraId="07504EB0" w14:textId="77777777" w:rsidTr="005B3868">
        <w:trPr>
          <w:trHeight w:val="58"/>
          <w:tblHeader/>
        </w:trPr>
        <w:tc>
          <w:tcPr>
            <w:tcW w:w="0" w:type="auto"/>
            <w:tcBorders>
              <w:top w:val="single" w:sz="4" w:space="0" w:color="auto"/>
              <w:left w:val="single" w:sz="4" w:space="0" w:color="auto"/>
              <w:bottom w:val="single" w:sz="4" w:space="0" w:color="auto"/>
              <w:right w:val="single" w:sz="4" w:space="0" w:color="auto"/>
            </w:tcBorders>
          </w:tcPr>
          <w:p w14:paraId="57894E10" w14:textId="77777777" w:rsidR="005C5981" w:rsidRPr="005B3868" w:rsidRDefault="005C5981" w:rsidP="005B3868">
            <w:pPr>
              <w:pStyle w:val="Heading1"/>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s>
              <w:spacing w:before="0" w:after="0"/>
              <w:rPr>
                <w:rFonts w:ascii="Times New Roman" w:hAnsi="Times New Roman"/>
                <w:sz w:val="20"/>
                <w:szCs w:val="20"/>
              </w:rPr>
            </w:pPr>
            <w:r w:rsidRPr="005B3868">
              <w:rPr>
                <w:rFonts w:ascii="Times New Roman" w:hAnsi="Times New Roman"/>
                <w:sz w:val="20"/>
                <w:szCs w:val="20"/>
              </w:rPr>
              <w:t>DATE</w:t>
            </w:r>
          </w:p>
        </w:tc>
        <w:tc>
          <w:tcPr>
            <w:tcW w:w="5182" w:type="dxa"/>
            <w:tcBorders>
              <w:top w:val="single" w:sz="4" w:space="0" w:color="auto"/>
              <w:left w:val="single" w:sz="4" w:space="0" w:color="auto"/>
              <w:bottom w:val="single" w:sz="4" w:space="0" w:color="auto"/>
              <w:right w:val="single" w:sz="4" w:space="0" w:color="auto"/>
            </w:tcBorders>
          </w:tcPr>
          <w:p w14:paraId="4984968D" w14:textId="77777777" w:rsidR="005C5981" w:rsidRPr="005B3868" w:rsidRDefault="005C5981" w:rsidP="005B3868">
            <w:pPr>
              <w:pStyle w:val="Heading1"/>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s>
              <w:spacing w:before="0" w:after="0"/>
              <w:rPr>
                <w:rFonts w:ascii="Times New Roman" w:hAnsi="Times New Roman"/>
                <w:sz w:val="20"/>
                <w:szCs w:val="20"/>
              </w:rPr>
            </w:pPr>
            <w:r w:rsidRPr="005B3868">
              <w:rPr>
                <w:rFonts w:ascii="Times New Roman" w:hAnsi="Times New Roman"/>
                <w:sz w:val="20"/>
                <w:szCs w:val="20"/>
              </w:rPr>
              <w:t>CLASS FOCUS &amp; ASSIGNMENTS</w:t>
            </w:r>
          </w:p>
        </w:tc>
        <w:tc>
          <w:tcPr>
            <w:tcW w:w="3618" w:type="dxa"/>
            <w:tcBorders>
              <w:top w:val="single" w:sz="4" w:space="0" w:color="auto"/>
              <w:left w:val="single" w:sz="4" w:space="0" w:color="auto"/>
              <w:bottom w:val="single" w:sz="4" w:space="0" w:color="auto"/>
              <w:right w:val="single" w:sz="4" w:space="0" w:color="auto"/>
            </w:tcBorders>
          </w:tcPr>
          <w:p w14:paraId="7E9077C9" w14:textId="77777777" w:rsidR="005C5981" w:rsidRPr="005B3868" w:rsidRDefault="005C5981" w:rsidP="005B3868">
            <w:pPr>
              <w:pStyle w:val="Heading1"/>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s>
              <w:spacing w:before="0" w:after="0"/>
              <w:rPr>
                <w:rFonts w:ascii="Times New Roman" w:hAnsi="Times New Roman"/>
                <w:sz w:val="20"/>
                <w:szCs w:val="20"/>
              </w:rPr>
            </w:pPr>
            <w:r w:rsidRPr="005B3868">
              <w:rPr>
                <w:rFonts w:ascii="Times New Roman" w:hAnsi="Times New Roman"/>
                <w:sz w:val="20"/>
                <w:szCs w:val="20"/>
              </w:rPr>
              <w:t>READINGS</w:t>
            </w:r>
          </w:p>
        </w:tc>
      </w:tr>
      <w:tr w:rsidR="005C5981" w:rsidRPr="005B3868" w14:paraId="4252E1B3" w14:textId="77777777" w:rsidTr="005B3868">
        <w:trPr>
          <w:trHeight w:val="431"/>
        </w:trPr>
        <w:tc>
          <w:tcPr>
            <w:tcW w:w="0" w:type="auto"/>
            <w:tcBorders>
              <w:top w:val="single" w:sz="4" w:space="0" w:color="auto"/>
              <w:left w:val="single" w:sz="4" w:space="0" w:color="auto"/>
              <w:bottom w:val="single" w:sz="4" w:space="0" w:color="auto"/>
              <w:right w:val="single" w:sz="4" w:space="0" w:color="auto"/>
            </w:tcBorders>
          </w:tcPr>
          <w:p w14:paraId="2EE7625F" w14:textId="77777777" w:rsidR="005C5981" w:rsidRPr="005B3868" w:rsidRDefault="005C5981" w:rsidP="005C5981">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0"/>
                <w:szCs w:val="20"/>
              </w:rPr>
            </w:pPr>
            <w:r w:rsidRPr="005B3868">
              <w:rPr>
                <w:rFonts w:ascii="Times New Roman" w:hAnsi="Times New Roman"/>
                <w:sz w:val="20"/>
                <w:szCs w:val="20"/>
              </w:rPr>
              <w:t>Jan 11</w:t>
            </w:r>
          </w:p>
        </w:tc>
        <w:tc>
          <w:tcPr>
            <w:tcW w:w="5182" w:type="dxa"/>
            <w:tcBorders>
              <w:top w:val="single" w:sz="4" w:space="0" w:color="auto"/>
              <w:left w:val="single" w:sz="4" w:space="0" w:color="auto"/>
              <w:bottom w:val="single" w:sz="4" w:space="0" w:color="auto"/>
              <w:right w:val="single" w:sz="4" w:space="0" w:color="auto"/>
            </w:tcBorders>
          </w:tcPr>
          <w:p w14:paraId="7DB5A555" w14:textId="77777777" w:rsidR="005C5981" w:rsidRPr="005B3868" w:rsidRDefault="005C5981" w:rsidP="005B3868">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hAnsi="Times New Roman"/>
                <w:sz w:val="20"/>
                <w:szCs w:val="20"/>
              </w:rPr>
            </w:pPr>
            <w:r w:rsidRPr="005B3868">
              <w:rPr>
                <w:rFonts w:ascii="Times New Roman" w:hAnsi="Times New Roman"/>
                <w:sz w:val="20"/>
                <w:szCs w:val="20"/>
              </w:rPr>
              <w:t>Introductions, Review Syllabus, &amp; Lecture/Discussion</w:t>
            </w:r>
          </w:p>
          <w:p w14:paraId="3C94B161" w14:textId="77777777" w:rsidR="005C5981" w:rsidRPr="005B3868" w:rsidRDefault="005C5981" w:rsidP="005B3868">
            <w:pPr>
              <w:numPr>
                <w:ilvl w:val="0"/>
                <w:numId w:val="7"/>
              </w:num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hAnsi="Times New Roman"/>
                <w:sz w:val="20"/>
                <w:szCs w:val="20"/>
              </w:rPr>
            </w:pPr>
            <w:r w:rsidRPr="005B3868">
              <w:rPr>
                <w:rFonts w:ascii="Times New Roman" w:hAnsi="Times New Roman"/>
                <w:sz w:val="20"/>
                <w:szCs w:val="20"/>
              </w:rPr>
              <w:t xml:space="preserve">What is </w:t>
            </w:r>
            <w:r w:rsidRPr="005B3868">
              <w:rPr>
                <w:rFonts w:ascii="Times New Roman" w:hAnsi="Times New Roman"/>
                <w:i/>
                <w:sz w:val="20"/>
                <w:szCs w:val="20"/>
              </w:rPr>
              <w:t>Addiction</w:t>
            </w:r>
            <w:r w:rsidRPr="005B3868">
              <w:rPr>
                <w:rFonts w:ascii="Times New Roman" w:hAnsi="Times New Roman"/>
                <w:sz w:val="20"/>
                <w:szCs w:val="20"/>
              </w:rPr>
              <w:t xml:space="preserve">? </w:t>
            </w:r>
          </w:p>
          <w:p w14:paraId="2F65A7B0" w14:textId="77777777" w:rsidR="005C5981" w:rsidRPr="005B3868" w:rsidRDefault="005C5981" w:rsidP="005B3868">
            <w:pPr>
              <w:numPr>
                <w:ilvl w:val="0"/>
                <w:numId w:val="7"/>
              </w:num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hAnsi="Times New Roman"/>
                <w:sz w:val="20"/>
                <w:szCs w:val="20"/>
              </w:rPr>
            </w:pPr>
            <w:r w:rsidRPr="005B3868">
              <w:rPr>
                <w:rFonts w:ascii="Times New Roman" w:hAnsi="Times New Roman"/>
                <w:sz w:val="20"/>
                <w:szCs w:val="20"/>
              </w:rPr>
              <w:t xml:space="preserve">What does it matter what we call </w:t>
            </w:r>
            <w:r w:rsidRPr="005B3868">
              <w:rPr>
                <w:rFonts w:ascii="Times New Roman" w:hAnsi="Times New Roman"/>
                <w:i/>
                <w:sz w:val="20"/>
                <w:szCs w:val="20"/>
              </w:rPr>
              <w:t>it</w:t>
            </w:r>
            <w:r w:rsidRPr="005B3868">
              <w:rPr>
                <w:rFonts w:ascii="Times New Roman" w:hAnsi="Times New Roman"/>
                <w:sz w:val="20"/>
                <w:szCs w:val="20"/>
              </w:rPr>
              <w:t xml:space="preserve">?  </w:t>
            </w:r>
          </w:p>
          <w:p w14:paraId="69DECF6B" w14:textId="77777777" w:rsidR="005C5981" w:rsidRPr="005B3868" w:rsidRDefault="005C5981" w:rsidP="005B3868">
            <w:pPr>
              <w:numPr>
                <w:ilvl w:val="0"/>
                <w:numId w:val="7"/>
              </w:num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hAnsi="Times New Roman"/>
                <w:sz w:val="20"/>
                <w:szCs w:val="20"/>
              </w:rPr>
            </w:pPr>
            <w:r w:rsidRPr="005B3868">
              <w:rPr>
                <w:rFonts w:ascii="Times New Roman" w:hAnsi="Times New Roman"/>
                <w:sz w:val="20"/>
                <w:szCs w:val="20"/>
              </w:rPr>
              <w:t>Stigma &amp; Associated Problems: Public and Private</w:t>
            </w:r>
          </w:p>
        </w:tc>
        <w:tc>
          <w:tcPr>
            <w:tcW w:w="3618" w:type="dxa"/>
            <w:tcBorders>
              <w:top w:val="single" w:sz="4" w:space="0" w:color="auto"/>
              <w:left w:val="single" w:sz="4" w:space="0" w:color="auto"/>
              <w:bottom w:val="single" w:sz="4" w:space="0" w:color="auto"/>
              <w:right w:val="single" w:sz="4" w:space="0" w:color="auto"/>
            </w:tcBorders>
          </w:tcPr>
          <w:p w14:paraId="23C83CD3" w14:textId="77777777" w:rsidR="005C5981" w:rsidRPr="005B3868" w:rsidRDefault="005C5981" w:rsidP="005B3868">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hAnsi="Times New Roman"/>
                <w:sz w:val="20"/>
                <w:szCs w:val="20"/>
              </w:rPr>
            </w:pPr>
            <w:r w:rsidRPr="005B3868">
              <w:rPr>
                <w:rFonts w:ascii="Times New Roman" w:hAnsi="Times New Roman"/>
                <w:sz w:val="20"/>
                <w:szCs w:val="20"/>
              </w:rPr>
              <w:t>Syllabus</w:t>
            </w:r>
          </w:p>
          <w:p w14:paraId="53D23548" w14:textId="77777777" w:rsidR="005C5981" w:rsidRPr="005B3868" w:rsidRDefault="005C5981" w:rsidP="005B3868">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hAnsi="Times New Roman"/>
                <w:sz w:val="20"/>
                <w:szCs w:val="20"/>
              </w:rPr>
            </w:pPr>
            <w:r w:rsidRPr="005B3868">
              <w:rPr>
                <w:rFonts w:ascii="Times New Roman" w:hAnsi="Times New Roman"/>
                <w:sz w:val="20"/>
                <w:szCs w:val="20"/>
              </w:rPr>
              <w:t>“The Problem” (book chapter posted under resources on Oncourse)</w:t>
            </w:r>
          </w:p>
        </w:tc>
      </w:tr>
      <w:tr w:rsidR="005C5981" w:rsidRPr="005B3868" w14:paraId="5B404183" w14:textId="77777777" w:rsidTr="005B3868">
        <w:tc>
          <w:tcPr>
            <w:tcW w:w="0" w:type="auto"/>
            <w:tcBorders>
              <w:top w:val="single" w:sz="4" w:space="0" w:color="auto"/>
              <w:left w:val="single" w:sz="4" w:space="0" w:color="auto"/>
              <w:bottom w:val="single" w:sz="4" w:space="0" w:color="auto"/>
              <w:right w:val="single" w:sz="4" w:space="0" w:color="auto"/>
            </w:tcBorders>
          </w:tcPr>
          <w:p w14:paraId="00A96201" w14:textId="77777777" w:rsidR="005C5981" w:rsidRPr="005B3868" w:rsidRDefault="005C5981" w:rsidP="005C5981">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0"/>
                <w:szCs w:val="20"/>
              </w:rPr>
            </w:pPr>
            <w:r w:rsidRPr="005B3868">
              <w:rPr>
                <w:rFonts w:ascii="Times New Roman" w:hAnsi="Times New Roman"/>
                <w:sz w:val="20"/>
                <w:szCs w:val="20"/>
              </w:rPr>
              <w:t>Jan 18</w:t>
            </w:r>
          </w:p>
        </w:tc>
        <w:tc>
          <w:tcPr>
            <w:tcW w:w="5182" w:type="dxa"/>
            <w:tcBorders>
              <w:top w:val="single" w:sz="4" w:space="0" w:color="auto"/>
              <w:left w:val="single" w:sz="4" w:space="0" w:color="auto"/>
              <w:bottom w:val="single" w:sz="4" w:space="0" w:color="auto"/>
              <w:right w:val="single" w:sz="4" w:space="0" w:color="auto"/>
            </w:tcBorders>
          </w:tcPr>
          <w:p w14:paraId="7D2168E5" w14:textId="77777777" w:rsidR="005C5981" w:rsidRPr="005B3868" w:rsidRDefault="005C5981" w:rsidP="005B3868">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hAnsi="Times New Roman"/>
                <w:sz w:val="20"/>
                <w:szCs w:val="20"/>
              </w:rPr>
            </w:pPr>
            <w:r w:rsidRPr="005B3868">
              <w:rPr>
                <w:rFonts w:ascii="Times New Roman" w:hAnsi="Times New Roman"/>
                <w:sz w:val="20"/>
                <w:szCs w:val="20"/>
              </w:rPr>
              <w:t>Lecture/Discussion:</w:t>
            </w:r>
          </w:p>
          <w:p w14:paraId="05C223AA" w14:textId="77777777" w:rsidR="005C5981" w:rsidRPr="005B3868" w:rsidRDefault="005C5981" w:rsidP="005B3868">
            <w:pPr>
              <w:numPr>
                <w:ilvl w:val="0"/>
                <w:numId w:val="8"/>
              </w:num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hAnsi="Times New Roman"/>
                <w:sz w:val="20"/>
                <w:szCs w:val="20"/>
              </w:rPr>
            </w:pPr>
            <w:r w:rsidRPr="005B3868">
              <w:rPr>
                <w:rFonts w:ascii="Times New Roman" w:hAnsi="Times New Roman"/>
                <w:sz w:val="20"/>
                <w:szCs w:val="20"/>
              </w:rPr>
              <w:t>The Nature of Addiction</w:t>
            </w:r>
          </w:p>
          <w:p w14:paraId="03DEE330" w14:textId="77777777" w:rsidR="005C5981" w:rsidRPr="005B3868" w:rsidRDefault="005C5981" w:rsidP="005B3868">
            <w:pPr>
              <w:numPr>
                <w:ilvl w:val="0"/>
                <w:numId w:val="8"/>
              </w:num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hAnsi="Times New Roman"/>
                <w:sz w:val="20"/>
                <w:szCs w:val="20"/>
              </w:rPr>
            </w:pPr>
            <w:r w:rsidRPr="005B3868">
              <w:rPr>
                <w:rFonts w:ascii="Times New Roman" w:hAnsi="Times New Roman"/>
                <w:sz w:val="20"/>
                <w:szCs w:val="20"/>
              </w:rPr>
              <w:t>Historical Perspectives</w:t>
            </w:r>
          </w:p>
        </w:tc>
        <w:tc>
          <w:tcPr>
            <w:tcW w:w="3618" w:type="dxa"/>
            <w:tcBorders>
              <w:top w:val="single" w:sz="4" w:space="0" w:color="auto"/>
              <w:left w:val="single" w:sz="4" w:space="0" w:color="auto"/>
              <w:bottom w:val="single" w:sz="4" w:space="0" w:color="auto"/>
              <w:right w:val="single" w:sz="4" w:space="0" w:color="auto"/>
            </w:tcBorders>
          </w:tcPr>
          <w:p w14:paraId="18BE6548" w14:textId="77777777" w:rsidR="005C5981" w:rsidRPr="005B3868" w:rsidRDefault="005C5981" w:rsidP="005B3868">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hAnsi="Times New Roman"/>
                <w:sz w:val="20"/>
                <w:szCs w:val="20"/>
              </w:rPr>
            </w:pPr>
            <w:r w:rsidRPr="005B3868">
              <w:rPr>
                <w:rFonts w:ascii="Times New Roman" w:hAnsi="Times New Roman"/>
                <w:sz w:val="20"/>
                <w:szCs w:val="20"/>
              </w:rPr>
              <w:t xml:space="preserve">van Wormer &amp; Davis: Chapters 1 &amp; 2  </w:t>
            </w:r>
          </w:p>
        </w:tc>
      </w:tr>
      <w:tr w:rsidR="005C5981" w:rsidRPr="005B3868" w14:paraId="21FF8F4F" w14:textId="77777777" w:rsidTr="005B3868">
        <w:tc>
          <w:tcPr>
            <w:tcW w:w="0" w:type="auto"/>
            <w:tcBorders>
              <w:top w:val="single" w:sz="4" w:space="0" w:color="auto"/>
              <w:left w:val="single" w:sz="4" w:space="0" w:color="auto"/>
              <w:bottom w:val="single" w:sz="4" w:space="0" w:color="auto"/>
              <w:right w:val="single" w:sz="4" w:space="0" w:color="auto"/>
            </w:tcBorders>
          </w:tcPr>
          <w:p w14:paraId="4B1E2DEF" w14:textId="77777777" w:rsidR="005C5981" w:rsidRPr="005B3868" w:rsidRDefault="005C5981" w:rsidP="005C5981">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0"/>
                <w:szCs w:val="20"/>
              </w:rPr>
            </w:pPr>
            <w:r w:rsidRPr="005B3868">
              <w:rPr>
                <w:rFonts w:ascii="Times New Roman" w:hAnsi="Times New Roman"/>
                <w:sz w:val="20"/>
                <w:szCs w:val="20"/>
              </w:rPr>
              <w:t>Jan 25</w:t>
            </w:r>
          </w:p>
          <w:p w14:paraId="5FD50084" w14:textId="77777777" w:rsidR="005C5981" w:rsidRPr="005B3868" w:rsidRDefault="005C5981" w:rsidP="005C5981">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0"/>
                <w:szCs w:val="20"/>
              </w:rPr>
            </w:pPr>
          </w:p>
          <w:p w14:paraId="0981A7DD" w14:textId="77777777" w:rsidR="005C5981" w:rsidRPr="005B3868" w:rsidRDefault="005C5981" w:rsidP="005C5981">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0"/>
                <w:szCs w:val="20"/>
              </w:rPr>
            </w:pPr>
          </w:p>
        </w:tc>
        <w:tc>
          <w:tcPr>
            <w:tcW w:w="5182" w:type="dxa"/>
            <w:tcBorders>
              <w:top w:val="single" w:sz="4" w:space="0" w:color="auto"/>
              <w:left w:val="single" w:sz="4" w:space="0" w:color="auto"/>
              <w:bottom w:val="single" w:sz="4" w:space="0" w:color="auto"/>
              <w:right w:val="single" w:sz="4" w:space="0" w:color="auto"/>
            </w:tcBorders>
          </w:tcPr>
          <w:p w14:paraId="4E118FF1" w14:textId="77777777" w:rsidR="005C5981" w:rsidRPr="005B3868" w:rsidRDefault="005C5981" w:rsidP="005B3868">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hAnsi="Times New Roman"/>
                <w:b/>
                <w:bCs/>
                <w:sz w:val="20"/>
                <w:szCs w:val="20"/>
              </w:rPr>
            </w:pPr>
            <w:r w:rsidRPr="005B3868">
              <w:rPr>
                <w:rFonts w:ascii="Times New Roman" w:hAnsi="Times New Roman"/>
                <w:b/>
                <w:bCs/>
                <w:sz w:val="20"/>
                <w:szCs w:val="20"/>
              </w:rPr>
              <w:lastRenderedPageBreak/>
              <w:t>Due: DEAL Reflection Paper</w:t>
            </w:r>
          </w:p>
          <w:p w14:paraId="12CBF568" w14:textId="77777777" w:rsidR="005C5981" w:rsidRPr="005B3868" w:rsidRDefault="005C5981" w:rsidP="005B3868">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hAnsi="Times New Roman"/>
                <w:sz w:val="20"/>
                <w:szCs w:val="20"/>
              </w:rPr>
            </w:pPr>
            <w:r w:rsidRPr="005B3868">
              <w:rPr>
                <w:rFonts w:ascii="Times New Roman" w:hAnsi="Times New Roman"/>
                <w:sz w:val="20"/>
                <w:szCs w:val="20"/>
              </w:rPr>
              <w:t>Lecture/Discussion:</w:t>
            </w:r>
          </w:p>
          <w:p w14:paraId="35925CFD" w14:textId="77777777" w:rsidR="005C5981" w:rsidRPr="005B3868" w:rsidRDefault="005C5981" w:rsidP="005B3868">
            <w:pPr>
              <w:numPr>
                <w:ilvl w:val="0"/>
                <w:numId w:val="9"/>
              </w:num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hAnsi="Times New Roman"/>
                <w:sz w:val="20"/>
                <w:szCs w:val="20"/>
              </w:rPr>
            </w:pPr>
            <w:r w:rsidRPr="005B3868">
              <w:rPr>
                <w:rFonts w:ascii="Times New Roman" w:hAnsi="Times New Roman"/>
                <w:sz w:val="20"/>
                <w:szCs w:val="20"/>
              </w:rPr>
              <w:t>The Strengths Approach</w:t>
            </w:r>
          </w:p>
          <w:p w14:paraId="4B063751" w14:textId="77777777" w:rsidR="005C5981" w:rsidRPr="005B3868" w:rsidRDefault="005C5981" w:rsidP="005B3868">
            <w:pPr>
              <w:numPr>
                <w:ilvl w:val="0"/>
                <w:numId w:val="9"/>
              </w:num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hAnsi="Times New Roman"/>
                <w:sz w:val="20"/>
                <w:szCs w:val="20"/>
              </w:rPr>
            </w:pPr>
            <w:r w:rsidRPr="005B3868">
              <w:rPr>
                <w:rFonts w:ascii="Times New Roman" w:hAnsi="Times New Roman"/>
                <w:sz w:val="20"/>
                <w:szCs w:val="20"/>
              </w:rPr>
              <w:t xml:space="preserve">Harm Reduction, </w:t>
            </w:r>
          </w:p>
          <w:p w14:paraId="4884FD5C" w14:textId="77777777" w:rsidR="005C5981" w:rsidRPr="005B3868" w:rsidRDefault="005C5981" w:rsidP="005B3868">
            <w:pPr>
              <w:numPr>
                <w:ilvl w:val="0"/>
                <w:numId w:val="9"/>
              </w:num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hAnsi="Times New Roman"/>
                <w:sz w:val="20"/>
                <w:szCs w:val="20"/>
              </w:rPr>
            </w:pPr>
            <w:r w:rsidRPr="005B3868">
              <w:rPr>
                <w:rFonts w:ascii="Times New Roman" w:hAnsi="Times New Roman"/>
                <w:sz w:val="20"/>
                <w:szCs w:val="20"/>
              </w:rPr>
              <w:lastRenderedPageBreak/>
              <w:t>Public Policies (Failed and Successful)</w:t>
            </w:r>
          </w:p>
          <w:p w14:paraId="30F89195" w14:textId="77777777" w:rsidR="005C5981" w:rsidRPr="005B3868" w:rsidRDefault="005C5981" w:rsidP="005B3868">
            <w:pPr>
              <w:numPr>
                <w:ilvl w:val="0"/>
                <w:numId w:val="9"/>
              </w:num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hAnsi="Times New Roman"/>
                <w:sz w:val="20"/>
                <w:szCs w:val="20"/>
              </w:rPr>
            </w:pPr>
            <w:r w:rsidRPr="005B3868">
              <w:rPr>
                <w:rFonts w:ascii="Times New Roman" w:hAnsi="Times New Roman"/>
                <w:sz w:val="20"/>
                <w:szCs w:val="20"/>
              </w:rPr>
              <w:t>What is Evidence Based?</w:t>
            </w:r>
          </w:p>
        </w:tc>
        <w:tc>
          <w:tcPr>
            <w:tcW w:w="3618" w:type="dxa"/>
            <w:tcBorders>
              <w:top w:val="single" w:sz="4" w:space="0" w:color="auto"/>
              <w:left w:val="single" w:sz="4" w:space="0" w:color="auto"/>
              <w:bottom w:val="single" w:sz="4" w:space="0" w:color="auto"/>
              <w:right w:val="single" w:sz="4" w:space="0" w:color="auto"/>
            </w:tcBorders>
          </w:tcPr>
          <w:p w14:paraId="4AF5CED4" w14:textId="77777777" w:rsidR="005C5981" w:rsidRPr="005B3868" w:rsidRDefault="005C5981" w:rsidP="005B3868">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hAnsi="Times New Roman"/>
                <w:sz w:val="20"/>
                <w:szCs w:val="20"/>
              </w:rPr>
            </w:pPr>
            <w:r w:rsidRPr="005B3868">
              <w:rPr>
                <w:rFonts w:ascii="Times New Roman" w:hAnsi="Times New Roman"/>
                <w:sz w:val="20"/>
                <w:szCs w:val="20"/>
              </w:rPr>
              <w:lastRenderedPageBreak/>
              <w:t>van Wormer &amp; Davis: Chapters 3 &amp; 12</w:t>
            </w:r>
          </w:p>
          <w:p w14:paraId="530C82B7" w14:textId="77777777" w:rsidR="005C5981" w:rsidRPr="005B3868" w:rsidRDefault="005C5981" w:rsidP="005B3868">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hAnsi="Times New Roman"/>
                <w:sz w:val="20"/>
                <w:szCs w:val="20"/>
              </w:rPr>
            </w:pPr>
            <w:r w:rsidRPr="005B3868">
              <w:rPr>
                <w:rFonts w:ascii="Times New Roman" w:hAnsi="Times New Roman"/>
                <w:sz w:val="20"/>
                <w:szCs w:val="20"/>
              </w:rPr>
              <w:t>Petra &amp; Walter article (see Oncourse under Resources)</w:t>
            </w:r>
          </w:p>
        </w:tc>
      </w:tr>
      <w:tr w:rsidR="005C5981" w:rsidRPr="005B3868" w14:paraId="40D94F25" w14:textId="77777777" w:rsidTr="005B3868">
        <w:tc>
          <w:tcPr>
            <w:tcW w:w="0" w:type="auto"/>
            <w:tcBorders>
              <w:top w:val="single" w:sz="4" w:space="0" w:color="auto"/>
              <w:left w:val="single" w:sz="4" w:space="0" w:color="auto"/>
              <w:bottom w:val="single" w:sz="4" w:space="0" w:color="auto"/>
              <w:right w:val="single" w:sz="4" w:space="0" w:color="auto"/>
            </w:tcBorders>
          </w:tcPr>
          <w:p w14:paraId="64298198" w14:textId="77777777" w:rsidR="005C5981" w:rsidRPr="005B3868" w:rsidRDefault="005C5981" w:rsidP="005C5981">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0"/>
                <w:szCs w:val="20"/>
              </w:rPr>
            </w:pPr>
            <w:r w:rsidRPr="005B3868">
              <w:rPr>
                <w:rFonts w:ascii="Times New Roman" w:hAnsi="Times New Roman"/>
                <w:sz w:val="20"/>
                <w:szCs w:val="20"/>
              </w:rPr>
              <w:t>Feb 1</w:t>
            </w:r>
          </w:p>
        </w:tc>
        <w:tc>
          <w:tcPr>
            <w:tcW w:w="5182" w:type="dxa"/>
            <w:tcBorders>
              <w:top w:val="single" w:sz="4" w:space="0" w:color="auto"/>
              <w:left w:val="single" w:sz="4" w:space="0" w:color="auto"/>
              <w:bottom w:val="single" w:sz="4" w:space="0" w:color="auto"/>
              <w:right w:val="single" w:sz="4" w:space="0" w:color="auto"/>
            </w:tcBorders>
          </w:tcPr>
          <w:p w14:paraId="275D9164" w14:textId="77777777" w:rsidR="005C5981" w:rsidRPr="005B3868" w:rsidRDefault="005C5981" w:rsidP="005B3868">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hAnsi="Times New Roman"/>
                <w:sz w:val="20"/>
                <w:szCs w:val="20"/>
              </w:rPr>
            </w:pPr>
            <w:r w:rsidRPr="005B3868">
              <w:rPr>
                <w:rFonts w:ascii="Times New Roman" w:hAnsi="Times New Roman"/>
                <w:sz w:val="20"/>
                <w:szCs w:val="20"/>
              </w:rPr>
              <w:t>Lecture/Discussion</w:t>
            </w:r>
          </w:p>
          <w:p w14:paraId="4B9F75C1" w14:textId="77777777" w:rsidR="005C5981" w:rsidRPr="005B3868" w:rsidRDefault="005C5981" w:rsidP="005B3868">
            <w:pPr>
              <w:numPr>
                <w:ilvl w:val="0"/>
                <w:numId w:val="10"/>
              </w:num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hAnsi="Times New Roman"/>
                <w:sz w:val="20"/>
                <w:szCs w:val="20"/>
              </w:rPr>
            </w:pPr>
            <w:r w:rsidRPr="005B3868">
              <w:rPr>
                <w:rFonts w:ascii="Times New Roman" w:hAnsi="Times New Roman"/>
                <w:sz w:val="20"/>
                <w:szCs w:val="20"/>
              </w:rPr>
              <w:t xml:space="preserve">The biology of addiction </w:t>
            </w:r>
          </w:p>
          <w:p w14:paraId="3F755171" w14:textId="77777777" w:rsidR="005C5981" w:rsidRPr="005B3868" w:rsidRDefault="005C5981" w:rsidP="005B3868">
            <w:pPr>
              <w:numPr>
                <w:ilvl w:val="0"/>
                <w:numId w:val="10"/>
              </w:num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hAnsi="Times New Roman"/>
                <w:sz w:val="20"/>
                <w:szCs w:val="20"/>
              </w:rPr>
            </w:pPr>
            <w:r w:rsidRPr="005B3868">
              <w:rPr>
                <w:rFonts w:ascii="Times New Roman" w:hAnsi="Times New Roman"/>
                <w:sz w:val="20"/>
                <w:szCs w:val="20"/>
              </w:rPr>
              <w:t>How biology should influence public policy</w:t>
            </w:r>
          </w:p>
        </w:tc>
        <w:tc>
          <w:tcPr>
            <w:tcW w:w="3618" w:type="dxa"/>
            <w:tcBorders>
              <w:top w:val="single" w:sz="4" w:space="0" w:color="auto"/>
              <w:left w:val="single" w:sz="4" w:space="0" w:color="auto"/>
              <w:bottom w:val="single" w:sz="4" w:space="0" w:color="auto"/>
              <w:right w:val="single" w:sz="4" w:space="0" w:color="auto"/>
            </w:tcBorders>
          </w:tcPr>
          <w:p w14:paraId="12C23E36" w14:textId="77777777" w:rsidR="005C5981" w:rsidRPr="005B3868" w:rsidRDefault="005C5981" w:rsidP="005B3868">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hAnsi="Times New Roman"/>
                <w:sz w:val="20"/>
                <w:szCs w:val="20"/>
              </w:rPr>
            </w:pPr>
            <w:r w:rsidRPr="005B3868">
              <w:rPr>
                <w:rFonts w:ascii="Times New Roman" w:hAnsi="Times New Roman"/>
                <w:sz w:val="20"/>
                <w:szCs w:val="20"/>
              </w:rPr>
              <w:t xml:space="preserve">van Wormer &amp; Davis: Chapters 4 &amp; 5  </w:t>
            </w:r>
          </w:p>
        </w:tc>
      </w:tr>
      <w:tr w:rsidR="005C5981" w:rsidRPr="005B3868" w14:paraId="4850266B" w14:textId="77777777" w:rsidTr="005B3868">
        <w:tc>
          <w:tcPr>
            <w:tcW w:w="0" w:type="auto"/>
            <w:tcBorders>
              <w:top w:val="single" w:sz="4" w:space="0" w:color="auto"/>
              <w:left w:val="single" w:sz="4" w:space="0" w:color="auto"/>
              <w:bottom w:val="single" w:sz="4" w:space="0" w:color="auto"/>
              <w:right w:val="single" w:sz="4" w:space="0" w:color="auto"/>
            </w:tcBorders>
          </w:tcPr>
          <w:p w14:paraId="6BBE1AC0" w14:textId="77777777" w:rsidR="005C5981" w:rsidRPr="005B3868" w:rsidRDefault="005C5981" w:rsidP="005C5981">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0"/>
                <w:szCs w:val="20"/>
              </w:rPr>
            </w:pPr>
            <w:r w:rsidRPr="005B3868">
              <w:rPr>
                <w:rFonts w:ascii="Times New Roman" w:hAnsi="Times New Roman"/>
                <w:sz w:val="20"/>
                <w:szCs w:val="20"/>
              </w:rPr>
              <w:t>Feb 8</w:t>
            </w:r>
          </w:p>
        </w:tc>
        <w:tc>
          <w:tcPr>
            <w:tcW w:w="5182" w:type="dxa"/>
            <w:tcBorders>
              <w:top w:val="single" w:sz="4" w:space="0" w:color="auto"/>
              <w:left w:val="single" w:sz="4" w:space="0" w:color="auto"/>
              <w:bottom w:val="single" w:sz="4" w:space="0" w:color="auto"/>
              <w:right w:val="single" w:sz="4" w:space="0" w:color="auto"/>
            </w:tcBorders>
          </w:tcPr>
          <w:p w14:paraId="77152F8F" w14:textId="77777777" w:rsidR="005C5981" w:rsidRPr="005B3868" w:rsidRDefault="005C5981" w:rsidP="005B3868">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hAnsi="Times New Roman"/>
                <w:sz w:val="20"/>
                <w:szCs w:val="20"/>
              </w:rPr>
            </w:pPr>
            <w:r w:rsidRPr="005B3868">
              <w:rPr>
                <w:rFonts w:ascii="Times New Roman" w:hAnsi="Times New Roman"/>
                <w:sz w:val="20"/>
                <w:szCs w:val="20"/>
              </w:rPr>
              <w:t>Lecture/Discussion</w:t>
            </w:r>
          </w:p>
          <w:p w14:paraId="02CE6BE0" w14:textId="77777777" w:rsidR="005C5981" w:rsidRPr="005B3868" w:rsidRDefault="005C5981" w:rsidP="005B3868">
            <w:pPr>
              <w:numPr>
                <w:ilvl w:val="0"/>
                <w:numId w:val="13"/>
              </w:num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hAnsi="Times New Roman"/>
                <w:sz w:val="20"/>
                <w:szCs w:val="20"/>
              </w:rPr>
            </w:pPr>
            <w:r w:rsidRPr="005B3868">
              <w:rPr>
                <w:rFonts w:ascii="Times New Roman" w:hAnsi="Times New Roman"/>
                <w:sz w:val="20"/>
                <w:szCs w:val="20"/>
              </w:rPr>
              <w:t>Treatment Across the Life Span &amp; Related Policies</w:t>
            </w:r>
          </w:p>
        </w:tc>
        <w:tc>
          <w:tcPr>
            <w:tcW w:w="3618" w:type="dxa"/>
            <w:tcBorders>
              <w:top w:val="single" w:sz="4" w:space="0" w:color="auto"/>
              <w:left w:val="single" w:sz="4" w:space="0" w:color="auto"/>
              <w:bottom w:val="single" w:sz="4" w:space="0" w:color="auto"/>
              <w:right w:val="single" w:sz="4" w:space="0" w:color="auto"/>
            </w:tcBorders>
          </w:tcPr>
          <w:p w14:paraId="440D2BA5" w14:textId="77777777" w:rsidR="005C5981" w:rsidRPr="005B3868" w:rsidRDefault="005C5981" w:rsidP="005B3868">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hAnsi="Times New Roman"/>
                <w:sz w:val="20"/>
                <w:szCs w:val="20"/>
              </w:rPr>
            </w:pPr>
            <w:r w:rsidRPr="005B3868">
              <w:rPr>
                <w:rFonts w:ascii="Times New Roman" w:hAnsi="Times New Roman"/>
                <w:sz w:val="20"/>
                <w:szCs w:val="20"/>
              </w:rPr>
              <w:t>van Wormer &amp; Davis: Chapter 6</w:t>
            </w:r>
          </w:p>
        </w:tc>
      </w:tr>
      <w:tr w:rsidR="005C5981" w:rsidRPr="005B3868" w14:paraId="49CEFEE1" w14:textId="77777777" w:rsidTr="005B3868">
        <w:tc>
          <w:tcPr>
            <w:tcW w:w="0" w:type="auto"/>
            <w:tcBorders>
              <w:top w:val="single" w:sz="4" w:space="0" w:color="auto"/>
              <w:left w:val="single" w:sz="4" w:space="0" w:color="auto"/>
              <w:bottom w:val="single" w:sz="4" w:space="0" w:color="auto"/>
              <w:right w:val="single" w:sz="4" w:space="0" w:color="auto"/>
            </w:tcBorders>
          </w:tcPr>
          <w:p w14:paraId="45DEC0AB" w14:textId="77777777" w:rsidR="005C5981" w:rsidRPr="005B3868" w:rsidRDefault="005C5981" w:rsidP="005C5981">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0"/>
                <w:szCs w:val="20"/>
              </w:rPr>
            </w:pPr>
            <w:r w:rsidRPr="005B3868">
              <w:rPr>
                <w:rFonts w:ascii="Times New Roman" w:hAnsi="Times New Roman"/>
                <w:sz w:val="20"/>
                <w:szCs w:val="20"/>
              </w:rPr>
              <w:t>Feb 15</w:t>
            </w:r>
          </w:p>
        </w:tc>
        <w:tc>
          <w:tcPr>
            <w:tcW w:w="5182" w:type="dxa"/>
            <w:tcBorders>
              <w:top w:val="single" w:sz="4" w:space="0" w:color="auto"/>
              <w:left w:val="single" w:sz="4" w:space="0" w:color="auto"/>
              <w:bottom w:val="single" w:sz="4" w:space="0" w:color="auto"/>
              <w:right w:val="single" w:sz="4" w:space="0" w:color="auto"/>
            </w:tcBorders>
          </w:tcPr>
          <w:p w14:paraId="0D924C3F" w14:textId="77777777" w:rsidR="005C5981" w:rsidRPr="005B3868" w:rsidRDefault="005C5981" w:rsidP="005B3868">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hAnsi="Times New Roman"/>
                <w:sz w:val="20"/>
                <w:szCs w:val="20"/>
              </w:rPr>
            </w:pPr>
            <w:r w:rsidRPr="005B3868">
              <w:rPr>
                <w:rFonts w:ascii="Times New Roman" w:hAnsi="Times New Roman"/>
                <w:sz w:val="20"/>
                <w:szCs w:val="20"/>
              </w:rPr>
              <w:t>Lecture/Discussion</w:t>
            </w:r>
          </w:p>
          <w:p w14:paraId="4083C47C" w14:textId="77777777" w:rsidR="005C5981" w:rsidRPr="005B3868" w:rsidRDefault="005C5981" w:rsidP="005B3868">
            <w:pPr>
              <w:numPr>
                <w:ilvl w:val="0"/>
                <w:numId w:val="12"/>
              </w:num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hAnsi="Times New Roman"/>
                <w:sz w:val="20"/>
                <w:szCs w:val="20"/>
              </w:rPr>
            </w:pPr>
            <w:r w:rsidRPr="005B3868">
              <w:rPr>
                <w:rFonts w:ascii="Times New Roman" w:hAnsi="Times New Roman"/>
                <w:sz w:val="20"/>
                <w:szCs w:val="20"/>
              </w:rPr>
              <w:t>Other Addictions: Public Policy, Attitudes, &amp; Costs</w:t>
            </w:r>
          </w:p>
        </w:tc>
        <w:tc>
          <w:tcPr>
            <w:tcW w:w="3618" w:type="dxa"/>
            <w:tcBorders>
              <w:top w:val="single" w:sz="4" w:space="0" w:color="auto"/>
              <w:left w:val="single" w:sz="4" w:space="0" w:color="auto"/>
              <w:bottom w:val="single" w:sz="4" w:space="0" w:color="auto"/>
              <w:right w:val="single" w:sz="4" w:space="0" w:color="auto"/>
            </w:tcBorders>
          </w:tcPr>
          <w:p w14:paraId="1A159A59" w14:textId="77777777" w:rsidR="005C5981" w:rsidRPr="005B3868" w:rsidRDefault="005C5981" w:rsidP="005B3868">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hAnsi="Times New Roman"/>
                <w:sz w:val="20"/>
                <w:szCs w:val="20"/>
              </w:rPr>
            </w:pPr>
            <w:r w:rsidRPr="005B3868">
              <w:rPr>
                <w:rFonts w:ascii="Times New Roman" w:hAnsi="Times New Roman"/>
                <w:sz w:val="20"/>
                <w:szCs w:val="20"/>
              </w:rPr>
              <w:t xml:space="preserve">van Wormer &amp; Davis: Chapters 7  </w:t>
            </w:r>
          </w:p>
        </w:tc>
      </w:tr>
      <w:tr w:rsidR="005C5981" w:rsidRPr="005B3868" w14:paraId="0A7F95CD" w14:textId="77777777" w:rsidTr="005B3868">
        <w:tc>
          <w:tcPr>
            <w:tcW w:w="0" w:type="auto"/>
            <w:tcBorders>
              <w:top w:val="single" w:sz="4" w:space="0" w:color="auto"/>
              <w:left w:val="single" w:sz="4" w:space="0" w:color="auto"/>
              <w:bottom w:val="single" w:sz="4" w:space="0" w:color="auto"/>
              <w:right w:val="single" w:sz="4" w:space="0" w:color="auto"/>
            </w:tcBorders>
          </w:tcPr>
          <w:p w14:paraId="2514E092" w14:textId="77777777" w:rsidR="005C5981" w:rsidRPr="005B3868" w:rsidRDefault="005C5981" w:rsidP="005C5981">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sz w:val="20"/>
                <w:szCs w:val="20"/>
              </w:rPr>
            </w:pPr>
            <w:r w:rsidRPr="005B3868">
              <w:rPr>
                <w:rFonts w:ascii="Times New Roman" w:hAnsi="Times New Roman"/>
                <w:sz w:val="20"/>
                <w:szCs w:val="20"/>
              </w:rPr>
              <w:t>Feb 22</w:t>
            </w:r>
          </w:p>
        </w:tc>
        <w:tc>
          <w:tcPr>
            <w:tcW w:w="5182" w:type="dxa"/>
            <w:tcBorders>
              <w:top w:val="single" w:sz="4" w:space="0" w:color="auto"/>
              <w:left w:val="single" w:sz="4" w:space="0" w:color="auto"/>
              <w:bottom w:val="single" w:sz="4" w:space="0" w:color="auto"/>
              <w:right w:val="single" w:sz="4" w:space="0" w:color="auto"/>
            </w:tcBorders>
          </w:tcPr>
          <w:p w14:paraId="2CF80AEB" w14:textId="77777777" w:rsidR="005C5981" w:rsidRPr="005B3868" w:rsidRDefault="005C5981" w:rsidP="005B3868">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hAnsi="Times New Roman"/>
                <w:sz w:val="20"/>
                <w:szCs w:val="20"/>
              </w:rPr>
            </w:pPr>
            <w:r w:rsidRPr="005B3868">
              <w:rPr>
                <w:rFonts w:ascii="Times New Roman" w:hAnsi="Times New Roman"/>
                <w:sz w:val="20"/>
                <w:szCs w:val="20"/>
              </w:rPr>
              <w:t>Lecture/Discussion</w:t>
            </w:r>
          </w:p>
          <w:p w14:paraId="42C7B6F5" w14:textId="77777777" w:rsidR="005C5981" w:rsidRPr="005B3868" w:rsidRDefault="005C5981" w:rsidP="005B3868">
            <w:pPr>
              <w:numPr>
                <w:ilvl w:val="0"/>
                <w:numId w:val="11"/>
              </w:num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hAnsi="Times New Roman"/>
                <w:sz w:val="20"/>
                <w:szCs w:val="20"/>
              </w:rPr>
            </w:pPr>
            <w:r w:rsidRPr="005B3868">
              <w:rPr>
                <w:rFonts w:ascii="Times New Roman" w:hAnsi="Times New Roman"/>
                <w:sz w:val="20"/>
                <w:szCs w:val="20"/>
              </w:rPr>
              <w:t>Co-occurring Disorders: Policy &amp; Treatment Issues</w:t>
            </w:r>
          </w:p>
          <w:p w14:paraId="02C2A9D4" w14:textId="77777777" w:rsidR="005C5981" w:rsidRPr="005B3868" w:rsidRDefault="005C5981" w:rsidP="005B3868">
            <w:pPr>
              <w:numPr>
                <w:ilvl w:val="0"/>
                <w:numId w:val="11"/>
              </w:num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hAnsi="Times New Roman"/>
                <w:sz w:val="20"/>
                <w:szCs w:val="20"/>
              </w:rPr>
            </w:pPr>
            <w:r w:rsidRPr="005B3868">
              <w:rPr>
                <w:rFonts w:ascii="Times New Roman" w:hAnsi="Times New Roman"/>
                <w:sz w:val="20"/>
                <w:szCs w:val="20"/>
              </w:rPr>
              <w:t>Review</w:t>
            </w:r>
          </w:p>
        </w:tc>
        <w:tc>
          <w:tcPr>
            <w:tcW w:w="3618" w:type="dxa"/>
            <w:tcBorders>
              <w:top w:val="single" w:sz="4" w:space="0" w:color="auto"/>
              <w:left w:val="single" w:sz="4" w:space="0" w:color="auto"/>
              <w:bottom w:val="single" w:sz="4" w:space="0" w:color="auto"/>
              <w:right w:val="single" w:sz="4" w:space="0" w:color="auto"/>
            </w:tcBorders>
          </w:tcPr>
          <w:p w14:paraId="00F9CECF" w14:textId="77777777" w:rsidR="005C5981" w:rsidRPr="005B3868" w:rsidRDefault="005C5981" w:rsidP="005B3868">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hAnsi="Times New Roman"/>
                <w:sz w:val="20"/>
                <w:szCs w:val="20"/>
              </w:rPr>
            </w:pPr>
            <w:r w:rsidRPr="005B3868">
              <w:rPr>
                <w:rFonts w:ascii="Times New Roman" w:hAnsi="Times New Roman"/>
                <w:sz w:val="20"/>
                <w:szCs w:val="20"/>
              </w:rPr>
              <w:t>van Wormer &amp; Davis: Chapter 8</w:t>
            </w:r>
          </w:p>
        </w:tc>
      </w:tr>
      <w:tr w:rsidR="005C5981" w:rsidRPr="005B3868" w14:paraId="52AB5A98" w14:textId="77777777" w:rsidTr="005B3868">
        <w:tc>
          <w:tcPr>
            <w:tcW w:w="0" w:type="auto"/>
            <w:tcBorders>
              <w:top w:val="single" w:sz="4" w:space="0" w:color="auto"/>
              <w:left w:val="single" w:sz="4" w:space="0" w:color="auto"/>
              <w:bottom w:val="single" w:sz="4" w:space="0" w:color="auto"/>
              <w:right w:val="single" w:sz="4" w:space="0" w:color="auto"/>
            </w:tcBorders>
          </w:tcPr>
          <w:p w14:paraId="5BA27F3B" w14:textId="77777777" w:rsidR="005C5981" w:rsidRPr="005B3868" w:rsidRDefault="005C5981" w:rsidP="005B3868">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hAnsi="Times New Roman"/>
                <w:b/>
                <w:sz w:val="20"/>
                <w:szCs w:val="20"/>
              </w:rPr>
            </w:pPr>
            <w:r w:rsidRPr="005B3868">
              <w:rPr>
                <w:rFonts w:ascii="Times New Roman" w:hAnsi="Times New Roman"/>
                <w:b/>
                <w:sz w:val="20"/>
                <w:szCs w:val="20"/>
              </w:rPr>
              <w:t>Mar 1</w:t>
            </w:r>
          </w:p>
        </w:tc>
        <w:tc>
          <w:tcPr>
            <w:tcW w:w="5182" w:type="dxa"/>
            <w:tcBorders>
              <w:top w:val="single" w:sz="4" w:space="0" w:color="auto"/>
              <w:left w:val="single" w:sz="4" w:space="0" w:color="auto"/>
              <w:bottom w:val="single" w:sz="4" w:space="0" w:color="auto"/>
              <w:right w:val="single" w:sz="4" w:space="0" w:color="auto"/>
            </w:tcBorders>
          </w:tcPr>
          <w:p w14:paraId="03F7D622" w14:textId="77777777" w:rsidR="005C5981" w:rsidRPr="005B3868" w:rsidRDefault="005C5981" w:rsidP="005B3868">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hAnsi="Times New Roman"/>
                <w:b/>
                <w:sz w:val="20"/>
                <w:szCs w:val="20"/>
              </w:rPr>
            </w:pPr>
            <w:r w:rsidRPr="005B3868">
              <w:rPr>
                <w:rFonts w:ascii="Times New Roman" w:hAnsi="Times New Roman"/>
                <w:b/>
                <w:sz w:val="20"/>
                <w:szCs w:val="20"/>
              </w:rPr>
              <w:t>Mid-term Examination</w:t>
            </w:r>
          </w:p>
        </w:tc>
        <w:tc>
          <w:tcPr>
            <w:tcW w:w="3618" w:type="dxa"/>
            <w:tcBorders>
              <w:top w:val="single" w:sz="4" w:space="0" w:color="auto"/>
              <w:left w:val="single" w:sz="4" w:space="0" w:color="auto"/>
              <w:bottom w:val="single" w:sz="4" w:space="0" w:color="auto"/>
              <w:right w:val="single" w:sz="4" w:space="0" w:color="auto"/>
            </w:tcBorders>
          </w:tcPr>
          <w:p w14:paraId="55DE77EB" w14:textId="77777777" w:rsidR="005C5981" w:rsidRPr="005B3868" w:rsidRDefault="005C5981" w:rsidP="005B3868">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hAnsi="Times New Roman"/>
                <w:sz w:val="20"/>
                <w:szCs w:val="20"/>
              </w:rPr>
            </w:pPr>
            <w:r w:rsidRPr="005B3868">
              <w:rPr>
                <w:rFonts w:ascii="Times New Roman" w:hAnsi="Times New Roman"/>
                <w:sz w:val="20"/>
                <w:szCs w:val="20"/>
              </w:rPr>
              <w:t xml:space="preserve">van Wormer &amp; Davis: Chapters 1—8 </w:t>
            </w:r>
          </w:p>
        </w:tc>
      </w:tr>
      <w:tr w:rsidR="005C5981" w:rsidRPr="005B3868" w14:paraId="5C17772C" w14:textId="77777777" w:rsidTr="005B3868">
        <w:tc>
          <w:tcPr>
            <w:tcW w:w="0" w:type="auto"/>
            <w:tcBorders>
              <w:top w:val="single" w:sz="4" w:space="0" w:color="auto"/>
              <w:left w:val="single" w:sz="4" w:space="0" w:color="auto"/>
              <w:bottom w:val="single" w:sz="4" w:space="0" w:color="auto"/>
              <w:right w:val="single" w:sz="4" w:space="0" w:color="auto"/>
            </w:tcBorders>
          </w:tcPr>
          <w:p w14:paraId="12BF6C76" w14:textId="77777777" w:rsidR="005C5981" w:rsidRPr="005B3868" w:rsidRDefault="005C5981" w:rsidP="005B3868">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hAnsi="Times New Roman"/>
                <w:sz w:val="20"/>
                <w:szCs w:val="20"/>
              </w:rPr>
            </w:pPr>
            <w:r w:rsidRPr="005B3868">
              <w:rPr>
                <w:rFonts w:ascii="Times New Roman" w:hAnsi="Times New Roman"/>
                <w:sz w:val="20"/>
                <w:szCs w:val="20"/>
              </w:rPr>
              <w:t>Mar 8</w:t>
            </w:r>
          </w:p>
        </w:tc>
        <w:tc>
          <w:tcPr>
            <w:tcW w:w="5182" w:type="dxa"/>
            <w:tcBorders>
              <w:top w:val="single" w:sz="4" w:space="0" w:color="auto"/>
              <w:left w:val="single" w:sz="4" w:space="0" w:color="auto"/>
              <w:bottom w:val="single" w:sz="4" w:space="0" w:color="auto"/>
              <w:right w:val="single" w:sz="4" w:space="0" w:color="auto"/>
            </w:tcBorders>
          </w:tcPr>
          <w:p w14:paraId="54B0AC47" w14:textId="77777777" w:rsidR="005C5981" w:rsidRPr="005B3868" w:rsidRDefault="005C5981" w:rsidP="005B3868">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hAnsi="Times New Roman"/>
                <w:sz w:val="20"/>
                <w:szCs w:val="20"/>
              </w:rPr>
            </w:pPr>
            <w:r w:rsidRPr="005B3868">
              <w:rPr>
                <w:rFonts w:ascii="Times New Roman" w:hAnsi="Times New Roman"/>
                <w:sz w:val="20"/>
                <w:szCs w:val="20"/>
              </w:rPr>
              <w:t>Lecture/Discussion</w:t>
            </w:r>
          </w:p>
          <w:p w14:paraId="18CE0F97" w14:textId="77777777" w:rsidR="005C5981" w:rsidRPr="005B3868" w:rsidRDefault="005C5981" w:rsidP="005B3868">
            <w:pPr>
              <w:numPr>
                <w:ilvl w:val="0"/>
                <w:numId w:val="16"/>
              </w:num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hAnsi="Times New Roman"/>
                <w:sz w:val="20"/>
                <w:szCs w:val="20"/>
              </w:rPr>
            </w:pPr>
            <w:r w:rsidRPr="005B3868">
              <w:rPr>
                <w:rFonts w:ascii="Times New Roman" w:hAnsi="Times New Roman"/>
                <w:sz w:val="20"/>
                <w:szCs w:val="20"/>
              </w:rPr>
              <w:t>Families: How are families included &amp; excluded</w:t>
            </w:r>
          </w:p>
          <w:p w14:paraId="3438C7A2" w14:textId="77777777" w:rsidR="005C5981" w:rsidRPr="005B3868" w:rsidRDefault="005C5981" w:rsidP="005B3868">
            <w:pPr>
              <w:numPr>
                <w:ilvl w:val="0"/>
                <w:numId w:val="16"/>
              </w:num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hAnsi="Times New Roman"/>
                <w:sz w:val="20"/>
                <w:szCs w:val="20"/>
              </w:rPr>
            </w:pPr>
            <w:r w:rsidRPr="005B3868">
              <w:rPr>
                <w:rFonts w:ascii="Times New Roman" w:hAnsi="Times New Roman"/>
                <w:sz w:val="20"/>
                <w:szCs w:val="20"/>
              </w:rPr>
              <w:t>Agency Inclusion/Exclusion Policies</w:t>
            </w:r>
          </w:p>
        </w:tc>
        <w:tc>
          <w:tcPr>
            <w:tcW w:w="3618" w:type="dxa"/>
            <w:tcBorders>
              <w:top w:val="single" w:sz="4" w:space="0" w:color="auto"/>
              <w:left w:val="single" w:sz="4" w:space="0" w:color="auto"/>
              <w:bottom w:val="single" w:sz="4" w:space="0" w:color="auto"/>
              <w:right w:val="single" w:sz="4" w:space="0" w:color="auto"/>
            </w:tcBorders>
          </w:tcPr>
          <w:p w14:paraId="014F590A" w14:textId="77777777" w:rsidR="005C5981" w:rsidRPr="005B3868" w:rsidRDefault="005C5981" w:rsidP="005B3868">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hAnsi="Times New Roman"/>
                <w:sz w:val="20"/>
                <w:szCs w:val="20"/>
              </w:rPr>
            </w:pPr>
            <w:r w:rsidRPr="005B3868">
              <w:rPr>
                <w:rFonts w:ascii="Times New Roman" w:hAnsi="Times New Roman"/>
                <w:sz w:val="20"/>
                <w:szCs w:val="20"/>
              </w:rPr>
              <w:t>van Wormer &amp; Davis: Chapter 9</w:t>
            </w:r>
          </w:p>
        </w:tc>
      </w:tr>
      <w:tr w:rsidR="005C5981" w:rsidRPr="005B3868" w14:paraId="06E4D970" w14:textId="77777777" w:rsidTr="005B3868">
        <w:trPr>
          <w:trHeight w:val="179"/>
        </w:trPr>
        <w:tc>
          <w:tcPr>
            <w:tcW w:w="0" w:type="auto"/>
            <w:tcBorders>
              <w:top w:val="single" w:sz="4" w:space="0" w:color="auto"/>
              <w:left w:val="single" w:sz="4" w:space="0" w:color="auto"/>
              <w:bottom w:val="single" w:sz="4" w:space="0" w:color="auto"/>
              <w:right w:val="single" w:sz="4" w:space="0" w:color="auto"/>
            </w:tcBorders>
            <w:shd w:val="clear" w:color="auto" w:fill="B3B3B3"/>
          </w:tcPr>
          <w:p w14:paraId="0B43C913" w14:textId="77777777" w:rsidR="005C5981" w:rsidRPr="005B3868" w:rsidRDefault="005C5981" w:rsidP="005B3868">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right="-54"/>
              <w:jc w:val="both"/>
              <w:rPr>
                <w:rFonts w:ascii="Times New Roman" w:hAnsi="Times New Roman"/>
                <w:sz w:val="20"/>
                <w:szCs w:val="20"/>
              </w:rPr>
            </w:pPr>
            <w:r w:rsidRPr="005B3868">
              <w:rPr>
                <w:rFonts w:ascii="Times New Roman" w:hAnsi="Times New Roman"/>
                <w:sz w:val="20"/>
                <w:szCs w:val="20"/>
              </w:rPr>
              <w:t>Mar 15</w:t>
            </w:r>
          </w:p>
        </w:tc>
        <w:tc>
          <w:tcPr>
            <w:tcW w:w="5182" w:type="dxa"/>
            <w:tcBorders>
              <w:top w:val="single" w:sz="4" w:space="0" w:color="auto"/>
              <w:left w:val="single" w:sz="4" w:space="0" w:color="auto"/>
              <w:bottom w:val="single" w:sz="4" w:space="0" w:color="auto"/>
              <w:right w:val="single" w:sz="4" w:space="0" w:color="auto"/>
            </w:tcBorders>
            <w:shd w:val="clear" w:color="auto" w:fill="B3B3B3"/>
          </w:tcPr>
          <w:p w14:paraId="4285A708" w14:textId="77777777" w:rsidR="005C5981" w:rsidRPr="005B3868" w:rsidRDefault="005C5981" w:rsidP="005B3868">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hAnsi="Times New Roman"/>
                <w:b/>
                <w:sz w:val="20"/>
                <w:szCs w:val="20"/>
              </w:rPr>
            </w:pPr>
            <w:r w:rsidRPr="005B3868">
              <w:rPr>
                <w:rFonts w:ascii="Times New Roman" w:hAnsi="Times New Roman"/>
                <w:b/>
                <w:sz w:val="20"/>
                <w:szCs w:val="20"/>
              </w:rPr>
              <w:t>SPRING BREAK</w:t>
            </w:r>
          </w:p>
        </w:tc>
        <w:tc>
          <w:tcPr>
            <w:tcW w:w="3618" w:type="dxa"/>
            <w:tcBorders>
              <w:top w:val="single" w:sz="4" w:space="0" w:color="auto"/>
              <w:left w:val="single" w:sz="4" w:space="0" w:color="auto"/>
              <w:bottom w:val="single" w:sz="4" w:space="0" w:color="auto"/>
              <w:right w:val="single" w:sz="4" w:space="0" w:color="auto"/>
            </w:tcBorders>
            <w:shd w:val="clear" w:color="auto" w:fill="B3B3B3"/>
          </w:tcPr>
          <w:p w14:paraId="1C65C28A" w14:textId="77777777" w:rsidR="005C5981" w:rsidRPr="005B3868" w:rsidRDefault="005C5981" w:rsidP="005B3868">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hAnsi="Times New Roman"/>
                <w:sz w:val="20"/>
                <w:szCs w:val="20"/>
              </w:rPr>
            </w:pPr>
          </w:p>
        </w:tc>
      </w:tr>
      <w:tr w:rsidR="005C5981" w:rsidRPr="005B3868" w14:paraId="414D7613" w14:textId="77777777" w:rsidTr="005B3868">
        <w:tc>
          <w:tcPr>
            <w:tcW w:w="0" w:type="auto"/>
            <w:tcBorders>
              <w:top w:val="single" w:sz="4" w:space="0" w:color="auto"/>
              <w:left w:val="single" w:sz="4" w:space="0" w:color="auto"/>
              <w:bottom w:val="single" w:sz="4" w:space="0" w:color="auto"/>
              <w:right w:val="single" w:sz="4" w:space="0" w:color="auto"/>
            </w:tcBorders>
          </w:tcPr>
          <w:p w14:paraId="14766519" w14:textId="77777777" w:rsidR="005C5981" w:rsidRPr="005B3868" w:rsidRDefault="005C5981" w:rsidP="005B3868">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right="-54"/>
              <w:jc w:val="both"/>
              <w:rPr>
                <w:rFonts w:ascii="Times New Roman" w:hAnsi="Times New Roman"/>
                <w:sz w:val="20"/>
                <w:szCs w:val="20"/>
              </w:rPr>
            </w:pPr>
            <w:r w:rsidRPr="005B3868">
              <w:rPr>
                <w:rFonts w:ascii="Times New Roman" w:hAnsi="Times New Roman"/>
                <w:sz w:val="20"/>
                <w:szCs w:val="20"/>
              </w:rPr>
              <w:t>Mar 22</w:t>
            </w:r>
          </w:p>
        </w:tc>
        <w:tc>
          <w:tcPr>
            <w:tcW w:w="5182" w:type="dxa"/>
            <w:tcBorders>
              <w:top w:val="single" w:sz="4" w:space="0" w:color="auto"/>
              <w:left w:val="single" w:sz="4" w:space="0" w:color="auto"/>
              <w:bottom w:val="single" w:sz="4" w:space="0" w:color="auto"/>
              <w:right w:val="single" w:sz="4" w:space="0" w:color="auto"/>
            </w:tcBorders>
          </w:tcPr>
          <w:p w14:paraId="1D112788" w14:textId="77777777" w:rsidR="005C5981" w:rsidRPr="005B3868" w:rsidRDefault="005C5981" w:rsidP="005B3868">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hAnsi="Times New Roman"/>
                <w:sz w:val="20"/>
                <w:szCs w:val="20"/>
              </w:rPr>
            </w:pPr>
            <w:r w:rsidRPr="005B3868">
              <w:rPr>
                <w:rFonts w:ascii="Times New Roman" w:hAnsi="Times New Roman"/>
                <w:sz w:val="20"/>
                <w:szCs w:val="20"/>
              </w:rPr>
              <w:t>Lecture/Discussion</w:t>
            </w:r>
          </w:p>
          <w:p w14:paraId="36264FC5" w14:textId="77777777" w:rsidR="005C5981" w:rsidRPr="005B3868" w:rsidRDefault="005C5981" w:rsidP="005B3868">
            <w:pPr>
              <w:numPr>
                <w:ilvl w:val="0"/>
                <w:numId w:val="14"/>
              </w:num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hAnsi="Times New Roman"/>
                <w:sz w:val="20"/>
                <w:szCs w:val="20"/>
              </w:rPr>
            </w:pPr>
            <w:r w:rsidRPr="005B3868">
              <w:rPr>
                <w:rFonts w:ascii="Times New Roman" w:hAnsi="Times New Roman"/>
                <w:sz w:val="20"/>
                <w:szCs w:val="20"/>
              </w:rPr>
              <w:t xml:space="preserve">Cultural Competency </w:t>
            </w:r>
          </w:p>
          <w:p w14:paraId="76CEF75A" w14:textId="77777777" w:rsidR="005C5981" w:rsidRPr="005B3868" w:rsidRDefault="005C5981" w:rsidP="005B3868">
            <w:pPr>
              <w:numPr>
                <w:ilvl w:val="0"/>
                <w:numId w:val="14"/>
              </w:num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hAnsi="Times New Roman"/>
                <w:sz w:val="20"/>
                <w:szCs w:val="20"/>
              </w:rPr>
            </w:pPr>
            <w:r w:rsidRPr="005B3868">
              <w:rPr>
                <w:rFonts w:ascii="Times New Roman" w:hAnsi="Times New Roman"/>
                <w:sz w:val="20"/>
                <w:szCs w:val="20"/>
              </w:rPr>
              <w:t>Ethical Concerns</w:t>
            </w:r>
          </w:p>
        </w:tc>
        <w:tc>
          <w:tcPr>
            <w:tcW w:w="3618" w:type="dxa"/>
            <w:tcBorders>
              <w:top w:val="single" w:sz="4" w:space="0" w:color="auto"/>
              <w:left w:val="single" w:sz="4" w:space="0" w:color="auto"/>
              <w:bottom w:val="single" w:sz="4" w:space="0" w:color="auto"/>
              <w:right w:val="single" w:sz="4" w:space="0" w:color="auto"/>
            </w:tcBorders>
          </w:tcPr>
          <w:p w14:paraId="7CF44023" w14:textId="77777777" w:rsidR="005C5981" w:rsidRPr="005B3868" w:rsidRDefault="005C5981" w:rsidP="005B3868">
            <w:pPr>
              <w:spacing w:after="0" w:line="240" w:lineRule="auto"/>
              <w:rPr>
                <w:rFonts w:ascii="Times New Roman" w:hAnsi="Times New Roman"/>
                <w:sz w:val="20"/>
                <w:szCs w:val="20"/>
              </w:rPr>
            </w:pPr>
            <w:r w:rsidRPr="005B3868">
              <w:rPr>
                <w:rFonts w:ascii="Times New Roman" w:hAnsi="Times New Roman"/>
                <w:sz w:val="20"/>
                <w:szCs w:val="20"/>
              </w:rPr>
              <w:t>van Wormer &amp; Davis: Chapter 10 &amp; 11</w:t>
            </w:r>
          </w:p>
        </w:tc>
      </w:tr>
      <w:tr w:rsidR="005C5981" w:rsidRPr="005B3868" w14:paraId="518708F9" w14:textId="77777777" w:rsidTr="005B3868">
        <w:tc>
          <w:tcPr>
            <w:tcW w:w="0" w:type="auto"/>
            <w:tcBorders>
              <w:top w:val="single" w:sz="4" w:space="0" w:color="auto"/>
              <w:left w:val="single" w:sz="4" w:space="0" w:color="auto"/>
              <w:bottom w:val="single" w:sz="4" w:space="0" w:color="auto"/>
              <w:right w:val="single" w:sz="4" w:space="0" w:color="auto"/>
            </w:tcBorders>
          </w:tcPr>
          <w:p w14:paraId="53B79E61" w14:textId="77777777" w:rsidR="005C5981" w:rsidRPr="005B3868" w:rsidRDefault="005C5981" w:rsidP="005B3868">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right="-54"/>
              <w:jc w:val="both"/>
              <w:rPr>
                <w:rFonts w:ascii="Times New Roman" w:hAnsi="Times New Roman"/>
                <w:sz w:val="20"/>
                <w:szCs w:val="20"/>
              </w:rPr>
            </w:pPr>
            <w:r w:rsidRPr="005B3868">
              <w:rPr>
                <w:rFonts w:ascii="Times New Roman" w:hAnsi="Times New Roman"/>
                <w:sz w:val="20"/>
                <w:szCs w:val="20"/>
              </w:rPr>
              <w:t>Mar 29</w:t>
            </w:r>
          </w:p>
        </w:tc>
        <w:tc>
          <w:tcPr>
            <w:tcW w:w="5182" w:type="dxa"/>
            <w:tcBorders>
              <w:top w:val="single" w:sz="4" w:space="0" w:color="auto"/>
              <w:left w:val="single" w:sz="4" w:space="0" w:color="auto"/>
              <w:bottom w:val="single" w:sz="4" w:space="0" w:color="auto"/>
              <w:right w:val="single" w:sz="4" w:space="0" w:color="auto"/>
            </w:tcBorders>
          </w:tcPr>
          <w:p w14:paraId="4643C328" w14:textId="77777777" w:rsidR="005C5981" w:rsidRPr="005B3868" w:rsidRDefault="005C5981" w:rsidP="005B3868">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hAnsi="Times New Roman"/>
                <w:sz w:val="20"/>
                <w:szCs w:val="20"/>
              </w:rPr>
            </w:pPr>
            <w:r w:rsidRPr="005B3868">
              <w:rPr>
                <w:rFonts w:ascii="Times New Roman" w:hAnsi="Times New Roman"/>
                <w:sz w:val="20"/>
                <w:szCs w:val="20"/>
              </w:rPr>
              <w:t>Lecture/Discussion</w:t>
            </w:r>
          </w:p>
          <w:p w14:paraId="30A2C028" w14:textId="77777777" w:rsidR="005C5981" w:rsidRPr="005B3868" w:rsidRDefault="005C5981" w:rsidP="005B3868">
            <w:pPr>
              <w:numPr>
                <w:ilvl w:val="0"/>
                <w:numId w:val="15"/>
              </w:num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hAnsi="Times New Roman"/>
                <w:sz w:val="20"/>
                <w:szCs w:val="20"/>
              </w:rPr>
            </w:pPr>
            <w:r w:rsidRPr="005B3868">
              <w:rPr>
                <w:rFonts w:ascii="Times New Roman" w:hAnsi="Times New Roman"/>
                <w:sz w:val="20"/>
                <w:szCs w:val="20"/>
              </w:rPr>
              <w:t>Public Policy: Past, Present, &amp; Planning for the Future</w:t>
            </w:r>
          </w:p>
        </w:tc>
        <w:tc>
          <w:tcPr>
            <w:tcW w:w="3618" w:type="dxa"/>
            <w:tcBorders>
              <w:top w:val="single" w:sz="4" w:space="0" w:color="auto"/>
              <w:left w:val="single" w:sz="4" w:space="0" w:color="auto"/>
              <w:bottom w:val="single" w:sz="4" w:space="0" w:color="auto"/>
              <w:right w:val="single" w:sz="4" w:space="0" w:color="auto"/>
            </w:tcBorders>
          </w:tcPr>
          <w:p w14:paraId="6EB28436" w14:textId="77777777" w:rsidR="005C5981" w:rsidRPr="005B3868" w:rsidRDefault="005C5981" w:rsidP="005B3868">
            <w:pPr>
              <w:spacing w:after="0" w:line="240" w:lineRule="auto"/>
              <w:rPr>
                <w:rFonts w:ascii="Times New Roman" w:hAnsi="Times New Roman"/>
                <w:sz w:val="20"/>
                <w:szCs w:val="20"/>
              </w:rPr>
            </w:pPr>
            <w:r w:rsidRPr="005B3868">
              <w:rPr>
                <w:rFonts w:ascii="Times New Roman" w:hAnsi="Times New Roman"/>
                <w:sz w:val="20"/>
                <w:szCs w:val="20"/>
              </w:rPr>
              <w:t>van Wormer &amp; Davis: Chapter 13</w:t>
            </w:r>
          </w:p>
        </w:tc>
      </w:tr>
      <w:tr w:rsidR="005C5981" w:rsidRPr="005B3868" w14:paraId="2002CB54" w14:textId="77777777" w:rsidTr="005B3868">
        <w:tc>
          <w:tcPr>
            <w:tcW w:w="0" w:type="auto"/>
            <w:tcBorders>
              <w:top w:val="single" w:sz="4" w:space="0" w:color="auto"/>
              <w:left w:val="single" w:sz="4" w:space="0" w:color="auto"/>
              <w:bottom w:val="single" w:sz="4" w:space="0" w:color="auto"/>
              <w:right w:val="single" w:sz="4" w:space="0" w:color="auto"/>
            </w:tcBorders>
          </w:tcPr>
          <w:p w14:paraId="44700DF3" w14:textId="77777777" w:rsidR="005C5981" w:rsidRPr="005B3868" w:rsidRDefault="005C5981" w:rsidP="005B3868">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jc w:val="both"/>
              <w:rPr>
                <w:rFonts w:ascii="Times New Roman" w:hAnsi="Times New Roman"/>
                <w:sz w:val="20"/>
                <w:szCs w:val="20"/>
              </w:rPr>
            </w:pPr>
            <w:r w:rsidRPr="005B3868">
              <w:rPr>
                <w:rFonts w:ascii="Times New Roman" w:hAnsi="Times New Roman"/>
                <w:sz w:val="20"/>
                <w:szCs w:val="20"/>
              </w:rPr>
              <w:t>Apr 5</w:t>
            </w:r>
          </w:p>
        </w:tc>
        <w:tc>
          <w:tcPr>
            <w:tcW w:w="5182" w:type="dxa"/>
            <w:tcBorders>
              <w:top w:val="single" w:sz="4" w:space="0" w:color="auto"/>
              <w:left w:val="single" w:sz="4" w:space="0" w:color="auto"/>
              <w:bottom w:val="single" w:sz="4" w:space="0" w:color="auto"/>
              <w:right w:val="single" w:sz="4" w:space="0" w:color="auto"/>
            </w:tcBorders>
          </w:tcPr>
          <w:p w14:paraId="19D406C9" w14:textId="77777777" w:rsidR="005C5981" w:rsidRPr="005B3868" w:rsidRDefault="005C5981" w:rsidP="005B3868">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hAnsi="Times New Roman"/>
                <w:sz w:val="20"/>
                <w:szCs w:val="20"/>
              </w:rPr>
            </w:pPr>
            <w:r w:rsidRPr="005B3868">
              <w:rPr>
                <w:rFonts w:ascii="Times New Roman" w:hAnsi="Times New Roman"/>
                <w:sz w:val="20"/>
                <w:szCs w:val="20"/>
              </w:rPr>
              <w:t>Group Presentations</w:t>
            </w:r>
          </w:p>
        </w:tc>
        <w:tc>
          <w:tcPr>
            <w:tcW w:w="3618" w:type="dxa"/>
            <w:tcBorders>
              <w:top w:val="single" w:sz="4" w:space="0" w:color="auto"/>
              <w:left w:val="single" w:sz="4" w:space="0" w:color="auto"/>
              <w:bottom w:val="single" w:sz="4" w:space="0" w:color="auto"/>
              <w:right w:val="single" w:sz="4" w:space="0" w:color="auto"/>
            </w:tcBorders>
          </w:tcPr>
          <w:p w14:paraId="761508E2" w14:textId="77777777" w:rsidR="005C5981" w:rsidRPr="005B3868" w:rsidRDefault="005C5981" w:rsidP="005B3868">
            <w:pPr>
              <w:spacing w:after="0" w:line="240" w:lineRule="auto"/>
              <w:rPr>
                <w:rFonts w:ascii="Times New Roman" w:hAnsi="Times New Roman"/>
                <w:sz w:val="20"/>
                <w:szCs w:val="20"/>
              </w:rPr>
            </w:pPr>
            <w:r w:rsidRPr="005B3868">
              <w:rPr>
                <w:rFonts w:ascii="Times New Roman" w:hAnsi="Times New Roman"/>
                <w:sz w:val="20"/>
                <w:szCs w:val="20"/>
              </w:rPr>
              <w:t>See Assignment Details</w:t>
            </w:r>
          </w:p>
        </w:tc>
      </w:tr>
      <w:tr w:rsidR="005C5981" w:rsidRPr="005B3868" w14:paraId="209804B0" w14:textId="77777777" w:rsidTr="005B3868">
        <w:tc>
          <w:tcPr>
            <w:tcW w:w="0" w:type="auto"/>
            <w:tcBorders>
              <w:top w:val="single" w:sz="4" w:space="0" w:color="auto"/>
              <w:left w:val="single" w:sz="4" w:space="0" w:color="auto"/>
              <w:bottom w:val="single" w:sz="4" w:space="0" w:color="auto"/>
              <w:right w:val="single" w:sz="4" w:space="0" w:color="auto"/>
            </w:tcBorders>
          </w:tcPr>
          <w:p w14:paraId="263F077F" w14:textId="77777777" w:rsidR="005C5981" w:rsidRPr="005B3868" w:rsidRDefault="005C5981" w:rsidP="005B3868">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right="-70"/>
              <w:jc w:val="both"/>
              <w:rPr>
                <w:rFonts w:ascii="Times New Roman" w:hAnsi="Times New Roman"/>
                <w:sz w:val="20"/>
                <w:szCs w:val="20"/>
              </w:rPr>
            </w:pPr>
            <w:r w:rsidRPr="005B3868">
              <w:rPr>
                <w:rFonts w:ascii="Times New Roman" w:hAnsi="Times New Roman"/>
                <w:sz w:val="20"/>
                <w:szCs w:val="20"/>
              </w:rPr>
              <w:t>Apr 12</w:t>
            </w:r>
          </w:p>
        </w:tc>
        <w:tc>
          <w:tcPr>
            <w:tcW w:w="5182" w:type="dxa"/>
            <w:tcBorders>
              <w:top w:val="single" w:sz="4" w:space="0" w:color="auto"/>
              <w:left w:val="single" w:sz="4" w:space="0" w:color="auto"/>
              <w:bottom w:val="single" w:sz="4" w:space="0" w:color="auto"/>
              <w:right w:val="single" w:sz="4" w:space="0" w:color="auto"/>
            </w:tcBorders>
          </w:tcPr>
          <w:p w14:paraId="5B0F4C88" w14:textId="77777777" w:rsidR="005C5981" w:rsidRPr="005B3868" w:rsidRDefault="005C5981" w:rsidP="005B3868">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hAnsi="Times New Roman"/>
                <w:sz w:val="20"/>
                <w:szCs w:val="20"/>
              </w:rPr>
            </w:pPr>
            <w:r w:rsidRPr="005B3868">
              <w:rPr>
                <w:rFonts w:ascii="Times New Roman" w:hAnsi="Times New Roman"/>
                <w:sz w:val="20"/>
                <w:szCs w:val="20"/>
              </w:rPr>
              <w:t>Group Presentations</w:t>
            </w:r>
          </w:p>
          <w:p w14:paraId="74F7DC7D" w14:textId="77777777" w:rsidR="005C5981" w:rsidRPr="005B3868" w:rsidRDefault="005C5981" w:rsidP="005B3868">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hAnsi="Times New Roman"/>
                <w:b/>
                <w:sz w:val="20"/>
                <w:szCs w:val="20"/>
              </w:rPr>
            </w:pPr>
            <w:r w:rsidRPr="005B3868">
              <w:rPr>
                <w:rFonts w:ascii="Times New Roman" w:hAnsi="Times New Roman"/>
                <w:b/>
                <w:sz w:val="20"/>
                <w:szCs w:val="20"/>
              </w:rPr>
              <w:t>Due: DEAL Reflection II</w:t>
            </w:r>
          </w:p>
        </w:tc>
        <w:tc>
          <w:tcPr>
            <w:tcW w:w="3618" w:type="dxa"/>
            <w:tcBorders>
              <w:top w:val="single" w:sz="4" w:space="0" w:color="auto"/>
              <w:left w:val="single" w:sz="4" w:space="0" w:color="auto"/>
              <w:bottom w:val="single" w:sz="4" w:space="0" w:color="auto"/>
              <w:right w:val="single" w:sz="4" w:space="0" w:color="auto"/>
            </w:tcBorders>
          </w:tcPr>
          <w:p w14:paraId="63D29481" w14:textId="77777777" w:rsidR="005C5981" w:rsidRPr="005B3868" w:rsidRDefault="005C5981" w:rsidP="005B3868">
            <w:pPr>
              <w:spacing w:after="0" w:line="240" w:lineRule="auto"/>
              <w:rPr>
                <w:rFonts w:ascii="Times New Roman" w:hAnsi="Times New Roman"/>
                <w:sz w:val="20"/>
                <w:szCs w:val="20"/>
              </w:rPr>
            </w:pPr>
            <w:r w:rsidRPr="005B3868">
              <w:rPr>
                <w:rFonts w:ascii="Times New Roman" w:hAnsi="Times New Roman"/>
                <w:sz w:val="20"/>
                <w:szCs w:val="20"/>
              </w:rPr>
              <w:t>See Assignment Details</w:t>
            </w:r>
          </w:p>
        </w:tc>
      </w:tr>
      <w:tr w:rsidR="005C5981" w:rsidRPr="005B3868" w14:paraId="2651DF37" w14:textId="77777777" w:rsidTr="005B3868">
        <w:tc>
          <w:tcPr>
            <w:tcW w:w="0" w:type="auto"/>
            <w:tcBorders>
              <w:top w:val="single" w:sz="4" w:space="0" w:color="auto"/>
              <w:left w:val="single" w:sz="4" w:space="0" w:color="auto"/>
              <w:bottom w:val="single" w:sz="4" w:space="0" w:color="auto"/>
              <w:right w:val="single" w:sz="4" w:space="0" w:color="auto"/>
            </w:tcBorders>
          </w:tcPr>
          <w:p w14:paraId="02F89607" w14:textId="77777777" w:rsidR="005C5981" w:rsidRPr="005B3868" w:rsidRDefault="005C5981" w:rsidP="005B3868">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ind w:right="-70"/>
              <w:jc w:val="both"/>
              <w:rPr>
                <w:rFonts w:ascii="Times New Roman" w:hAnsi="Times New Roman"/>
                <w:sz w:val="20"/>
                <w:szCs w:val="20"/>
              </w:rPr>
            </w:pPr>
            <w:r w:rsidRPr="005B3868">
              <w:rPr>
                <w:rFonts w:ascii="Times New Roman" w:hAnsi="Times New Roman"/>
                <w:sz w:val="20"/>
                <w:szCs w:val="20"/>
              </w:rPr>
              <w:t>Apr 19</w:t>
            </w:r>
          </w:p>
        </w:tc>
        <w:tc>
          <w:tcPr>
            <w:tcW w:w="5182" w:type="dxa"/>
            <w:tcBorders>
              <w:top w:val="single" w:sz="4" w:space="0" w:color="auto"/>
              <w:left w:val="single" w:sz="4" w:space="0" w:color="auto"/>
              <w:bottom w:val="single" w:sz="4" w:space="0" w:color="auto"/>
              <w:right w:val="single" w:sz="4" w:space="0" w:color="auto"/>
            </w:tcBorders>
          </w:tcPr>
          <w:p w14:paraId="15A045F7" w14:textId="77777777" w:rsidR="005C5981" w:rsidRPr="005B3868" w:rsidRDefault="005C5981" w:rsidP="005B3868">
            <w:pPr>
              <w:spacing w:after="0" w:line="240" w:lineRule="auto"/>
              <w:rPr>
                <w:rFonts w:ascii="Times New Roman" w:hAnsi="Times New Roman"/>
                <w:sz w:val="20"/>
                <w:szCs w:val="20"/>
              </w:rPr>
            </w:pPr>
            <w:r w:rsidRPr="005B3868">
              <w:rPr>
                <w:rFonts w:ascii="Times New Roman" w:hAnsi="Times New Roman"/>
                <w:bCs/>
                <w:kern w:val="32"/>
                <w:sz w:val="20"/>
                <w:szCs w:val="20"/>
              </w:rPr>
              <w:t>Review</w:t>
            </w:r>
          </w:p>
        </w:tc>
        <w:tc>
          <w:tcPr>
            <w:tcW w:w="3618" w:type="dxa"/>
            <w:tcBorders>
              <w:top w:val="single" w:sz="4" w:space="0" w:color="auto"/>
              <w:left w:val="single" w:sz="4" w:space="0" w:color="auto"/>
              <w:bottom w:val="single" w:sz="4" w:space="0" w:color="auto"/>
              <w:right w:val="single" w:sz="4" w:space="0" w:color="auto"/>
            </w:tcBorders>
          </w:tcPr>
          <w:p w14:paraId="40A8C9C8" w14:textId="77777777" w:rsidR="005C5981" w:rsidRPr="005B3868" w:rsidRDefault="005C5981" w:rsidP="005B3868">
            <w:pPr>
              <w:spacing w:after="0" w:line="240" w:lineRule="auto"/>
              <w:rPr>
                <w:rFonts w:ascii="Times New Roman" w:hAnsi="Times New Roman"/>
                <w:sz w:val="20"/>
                <w:szCs w:val="20"/>
              </w:rPr>
            </w:pPr>
            <w:r w:rsidRPr="005B3868">
              <w:rPr>
                <w:rFonts w:ascii="Times New Roman" w:hAnsi="Times New Roman"/>
                <w:sz w:val="20"/>
                <w:szCs w:val="20"/>
              </w:rPr>
              <w:t>van Wormer &amp; Davis: Chapters 1—13</w:t>
            </w:r>
          </w:p>
        </w:tc>
      </w:tr>
      <w:tr w:rsidR="005C5981" w:rsidRPr="005B3868" w14:paraId="49DB84E3" w14:textId="77777777" w:rsidTr="005B3868">
        <w:tc>
          <w:tcPr>
            <w:tcW w:w="0" w:type="auto"/>
            <w:tcBorders>
              <w:top w:val="single" w:sz="4" w:space="0" w:color="auto"/>
              <w:left w:val="single" w:sz="4" w:space="0" w:color="auto"/>
              <w:bottom w:val="single" w:sz="4" w:space="0" w:color="auto"/>
              <w:right w:val="single" w:sz="4" w:space="0" w:color="auto"/>
            </w:tcBorders>
          </w:tcPr>
          <w:p w14:paraId="2DED077D" w14:textId="77777777" w:rsidR="005C5981" w:rsidRPr="005B3868" w:rsidRDefault="005C5981" w:rsidP="005B3868">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70"/>
              <w:jc w:val="both"/>
              <w:rPr>
                <w:rFonts w:ascii="Times New Roman" w:hAnsi="Times New Roman"/>
                <w:sz w:val="20"/>
                <w:szCs w:val="20"/>
              </w:rPr>
            </w:pPr>
            <w:r w:rsidRPr="005B3868">
              <w:rPr>
                <w:rFonts w:ascii="Times New Roman" w:hAnsi="Times New Roman"/>
                <w:sz w:val="20"/>
                <w:szCs w:val="20"/>
              </w:rPr>
              <w:t>Apr 26</w:t>
            </w:r>
          </w:p>
        </w:tc>
        <w:tc>
          <w:tcPr>
            <w:tcW w:w="5182" w:type="dxa"/>
            <w:tcBorders>
              <w:top w:val="single" w:sz="4" w:space="0" w:color="auto"/>
              <w:left w:val="single" w:sz="4" w:space="0" w:color="auto"/>
              <w:bottom w:val="single" w:sz="4" w:space="0" w:color="auto"/>
              <w:right w:val="single" w:sz="4" w:space="0" w:color="auto"/>
            </w:tcBorders>
          </w:tcPr>
          <w:p w14:paraId="79451D53" w14:textId="77777777" w:rsidR="005C5981" w:rsidRPr="005B3868" w:rsidRDefault="005C5981" w:rsidP="005B3868">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hAnsi="Times New Roman"/>
                <w:b/>
                <w:bCs/>
                <w:sz w:val="20"/>
                <w:szCs w:val="20"/>
              </w:rPr>
            </w:pPr>
            <w:r w:rsidRPr="005B3868">
              <w:rPr>
                <w:rFonts w:ascii="Times New Roman" w:hAnsi="Times New Roman"/>
                <w:b/>
                <w:bCs/>
                <w:sz w:val="20"/>
                <w:szCs w:val="20"/>
              </w:rPr>
              <w:t>Final Exam—Tuesday, 1:30—3pm</w:t>
            </w:r>
          </w:p>
          <w:p w14:paraId="6B82EDF7" w14:textId="77777777" w:rsidR="005C5981" w:rsidRPr="005B3868" w:rsidRDefault="005C5981" w:rsidP="005B3868">
            <w:pPr>
              <w:tabs>
                <w:tab w:val="left" w:pos="-1440"/>
                <w:tab w:val="left" w:pos="-720"/>
                <w:tab w:val="left" w:pos="0"/>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line="240" w:lineRule="auto"/>
              <w:rPr>
                <w:rFonts w:ascii="Times New Roman" w:hAnsi="Times New Roman"/>
                <w:b/>
                <w:bCs/>
                <w:sz w:val="20"/>
                <w:szCs w:val="20"/>
              </w:rPr>
            </w:pPr>
            <w:r w:rsidRPr="005B3868">
              <w:rPr>
                <w:rFonts w:ascii="Times New Roman" w:hAnsi="Times New Roman"/>
                <w:b/>
                <w:bCs/>
                <w:sz w:val="20"/>
                <w:szCs w:val="20"/>
              </w:rPr>
              <w:t>Professional Participation Due via Oncourse</w:t>
            </w:r>
          </w:p>
        </w:tc>
        <w:tc>
          <w:tcPr>
            <w:tcW w:w="3618" w:type="dxa"/>
            <w:tcBorders>
              <w:top w:val="single" w:sz="4" w:space="0" w:color="auto"/>
              <w:left w:val="single" w:sz="4" w:space="0" w:color="auto"/>
              <w:bottom w:val="single" w:sz="4" w:space="0" w:color="auto"/>
              <w:right w:val="single" w:sz="4" w:space="0" w:color="auto"/>
            </w:tcBorders>
          </w:tcPr>
          <w:p w14:paraId="18EFFD77" w14:textId="77777777" w:rsidR="005C5981" w:rsidRPr="005B3868" w:rsidRDefault="005C5981" w:rsidP="005B3868">
            <w:pPr>
              <w:spacing w:after="0" w:line="240" w:lineRule="auto"/>
              <w:rPr>
                <w:rFonts w:ascii="Times New Roman" w:hAnsi="Times New Roman"/>
                <w:sz w:val="20"/>
                <w:szCs w:val="20"/>
              </w:rPr>
            </w:pPr>
          </w:p>
        </w:tc>
      </w:tr>
    </w:tbl>
    <w:p w14:paraId="0585DD52" w14:textId="77777777" w:rsidR="005B3868" w:rsidRDefault="005B3868" w:rsidP="005C5981">
      <w:pPr>
        <w:spacing w:after="0" w:line="240" w:lineRule="auto"/>
        <w:outlineLvl w:val="0"/>
        <w:rPr>
          <w:rFonts w:ascii="Times New Roman" w:hAnsi="Times New Roman"/>
          <w:b/>
          <w:sz w:val="24"/>
          <w:szCs w:val="24"/>
        </w:rPr>
      </w:pPr>
    </w:p>
    <w:p w14:paraId="7B8858FE" w14:textId="77777777" w:rsidR="00BB7E0F" w:rsidRPr="00103768" w:rsidRDefault="00BB7E0F" w:rsidP="005B3868">
      <w:pPr>
        <w:spacing w:after="0" w:line="360" w:lineRule="auto"/>
        <w:contextualSpacing/>
        <w:outlineLvl w:val="0"/>
        <w:rPr>
          <w:rFonts w:ascii="Times New Roman" w:hAnsi="Times New Roman"/>
          <w:b/>
          <w:sz w:val="24"/>
          <w:szCs w:val="24"/>
        </w:rPr>
      </w:pPr>
      <w:r w:rsidRPr="00103768">
        <w:rPr>
          <w:rFonts w:ascii="Times New Roman" w:hAnsi="Times New Roman"/>
          <w:b/>
          <w:sz w:val="24"/>
          <w:szCs w:val="24"/>
        </w:rPr>
        <w:t>Required and Recommended Texts and Journal Articles:</w:t>
      </w:r>
    </w:p>
    <w:p w14:paraId="38CB100B" w14:textId="77777777" w:rsidR="005C5981" w:rsidRPr="00103768" w:rsidRDefault="005C5981" w:rsidP="005B3868">
      <w:pPr>
        <w:tabs>
          <w:tab w:val="left" w:pos="-1440"/>
          <w:tab w:val="left" w:pos="-720"/>
        </w:tabs>
        <w:spacing w:after="120" w:line="240" w:lineRule="auto"/>
        <w:ind w:left="720" w:hanging="720"/>
        <w:contextualSpacing/>
        <w:rPr>
          <w:rFonts w:ascii="Times New Roman" w:hAnsi="Times New Roman"/>
          <w:i/>
          <w:iCs/>
          <w:sz w:val="24"/>
        </w:rPr>
      </w:pPr>
      <w:r w:rsidRPr="00103768">
        <w:rPr>
          <w:rFonts w:ascii="Times New Roman" w:hAnsi="Times New Roman"/>
          <w:b/>
          <w:sz w:val="24"/>
        </w:rPr>
        <w:t>Required:</w:t>
      </w:r>
      <w:r w:rsidR="0076579C">
        <w:rPr>
          <w:rFonts w:ascii="Times New Roman" w:hAnsi="Times New Roman"/>
          <w:sz w:val="24"/>
        </w:rPr>
        <w:t xml:space="preserve"> V</w:t>
      </w:r>
      <w:r w:rsidRPr="00103768">
        <w:rPr>
          <w:rFonts w:ascii="Times New Roman" w:hAnsi="Times New Roman"/>
          <w:sz w:val="24"/>
        </w:rPr>
        <w:t xml:space="preserve">an Wormer, K., &amp; Davis, D.R. (2009). </w:t>
      </w:r>
      <w:r w:rsidRPr="00103768">
        <w:rPr>
          <w:rFonts w:ascii="Times New Roman" w:hAnsi="Times New Roman"/>
          <w:i/>
          <w:iCs/>
          <w:sz w:val="24"/>
        </w:rPr>
        <w:t xml:space="preserve">Addictions treatment: A strengths perspective </w:t>
      </w:r>
      <w:r w:rsidRPr="00103768">
        <w:rPr>
          <w:rFonts w:ascii="Times New Roman" w:hAnsi="Times New Roman"/>
          <w:iCs/>
          <w:sz w:val="24"/>
        </w:rPr>
        <w:t>(2nd ed.)</w:t>
      </w:r>
      <w:r w:rsidRPr="00103768">
        <w:rPr>
          <w:rFonts w:ascii="Times New Roman" w:hAnsi="Times New Roman"/>
          <w:sz w:val="24"/>
        </w:rPr>
        <w:t>. Pacific Grove, CA: Brooks/Cole.</w:t>
      </w:r>
    </w:p>
    <w:p w14:paraId="613354EE" w14:textId="77777777" w:rsidR="005B3868" w:rsidRDefault="005B3868" w:rsidP="005B3868">
      <w:pPr>
        <w:spacing w:after="120" w:line="240" w:lineRule="auto"/>
        <w:ind w:left="720" w:hanging="720"/>
        <w:contextualSpacing/>
        <w:rPr>
          <w:rFonts w:ascii="Times New Roman" w:hAnsi="Times New Roman"/>
          <w:bCs/>
          <w:sz w:val="24"/>
        </w:rPr>
      </w:pPr>
    </w:p>
    <w:p w14:paraId="094E0DA0" w14:textId="77777777" w:rsidR="005C5981" w:rsidRPr="00103768" w:rsidRDefault="005C5981" w:rsidP="005B3868">
      <w:pPr>
        <w:spacing w:after="120" w:line="240" w:lineRule="auto"/>
        <w:ind w:left="720" w:hanging="720"/>
        <w:contextualSpacing/>
        <w:rPr>
          <w:rFonts w:ascii="Times New Roman" w:hAnsi="Times New Roman"/>
          <w:sz w:val="24"/>
        </w:rPr>
      </w:pPr>
      <w:r w:rsidRPr="00103768">
        <w:rPr>
          <w:rFonts w:ascii="Times New Roman" w:hAnsi="Times New Roman"/>
          <w:bCs/>
          <w:sz w:val="24"/>
        </w:rPr>
        <w:t xml:space="preserve">Recommended: </w:t>
      </w:r>
      <w:proofErr w:type="spellStart"/>
      <w:r w:rsidRPr="00103768">
        <w:rPr>
          <w:rFonts w:ascii="Times New Roman" w:hAnsi="Times New Roman"/>
          <w:sz w:val="24"/>
        </w:rPr>
        <w:t>Taleff</w:t>
      </w:r>
      <w:proofErr w:type="spellEnd"/>
      <w:r w:rsidRPr="00103768">
        <w:rPr>
          <w:rFonts w:ascii="Times New Roman" w:hAnsi="Times New Roman"/>
          <w:sz w:val="24"/>
        </w:rPr>
        <w:t xml:space="preserve">, M. J. (2006). </w:t>
      </w:r>
      <w:r w:rsidRPr="00103768">
        <w:rPr>
          <w:rFonts w:ascii="Times New Roman" w:hAnsi="Times New Roman"/>
          <w:i/>
          <w:sz w:val="24"/>
        </w:rPr>
        <w:t>Critical thinking for addiction professionals.</w:t>
      </w:r>
      <w:r w:rsidRPr="00103768">
        <w:rPr>
          <w:rFonts w:ascii="Times New Roman" w:hAnsi="Times New Roman"/>
          <w:sz w:val="24"/>
        </w:rPr>
        <w:t xml:space="preserve"> New York: Springer Company.</w:t>
      </w:r>
    </w:p>
    <w:p w14:paraId="126D5A77" w14:textId="77777777" w:rsidR="005B3868" w:rsidRDefault="005B3868" w:rsidP="005B3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line="240" w:lineRule="auto"/>
        <w:contextualSpacing/>
        <w:rPr>
          <w:rFonts w:ascii="Times New Roman" w:hAnsi="Times New Roman"/>
          <w:sz w:val="24"/>
        </w:rPr>
      </w:pPr>
    </w:p>
    <w:p w14:paraId="08344892" w14:textId="77777777" w:rsidR="005C5981" w:rsidRPr="00103768" w:rsidRDefault="005C5981" w:rsidP="005B386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20" w:line="240" w:lineRule="auto"/>
        <w:contextualSpacing/>
        <w:rPr>
          <w:rFonts w:ascii="Times New Roman" w:hAnsi="Times New Roman"/>
          <w:sz w:val="24"/>
        </w:rPr>
      </w:pPr>
      <w:r w:rsidRPr="00103768">
        <w:rPr>
          <w:rFonts w:ascii="Times New Roman" w:hAnsi="Times New Roman"/>
          <w:sz w:val="24"/>
        </w:rPr>
        <w:t xml:space="preserve">Additional readings are posted on the syllabus and may be announced during the semester as needed. </w:t>
      </w:r>
    </w:p>
    <w:p w14:paraId="58D0CB80" w14:textId="77777777" w:rsidR="00E46980" w:rsidRPr="00103768" w:rsidRDefault="00E46980" w:rsidP="005C5981">
      <w:pPr>
        <w:spacing w:after="0" w:line="240" w:lineRule="auto"/>
        <w:rPr>
          <w:rFonts w:ascii="Times New Roman" w:hAnsi="Times New Roman"/>
          <w:b/>
          <w:sz w:val="24"/>
          <w:szCs w:val="24"/>
        </w:rPr>
      </w:pPr>
      <w:r w:rsidRPr="00103768">
        <w:rPr>
          <w:rFonts w:ascii="Times New Roman" w:hAnsi="Times New Roman"/>
          <w:b/>
          <w:sz w:val="24"/>
          <w:szCs w:val="24"/>
        </w:rPr>
        <w:t>Assignments:</w:t>
      </w:r>
    </w:p>
    <w:p w14:paraId="5D1BCBC2" w14:textId="77777777" w:rsidR="00A96920" w:rsidRPr="00103768" w:rsidRDefault="00A96920" w:rsidP="00A96920">
      <w:pPr>
        <w:pStyle w:val="BodyTextIndent2"/>
        <w:spacing w:line="240" w:lineRule="auto"/>
        <w:ind w:left="0"/>
        <w:rPr>
          <w:rFonts w:ascii="Times New Roman" w:hAnsi="Times New Roman"/>
          <w:sz w:val="24"/>
        </w:rPr>
      </w:pPr>
      <w:r w:rsidRPr="00103768">
        <w:rPr>
          <w:rFonts w:ascii="Times New Roman" w:hAnsi="Times New Roman"/>
          <w:sz w:val="24"/>
          <w:szCs w:val="24"/>
        </w:rPr>
        <w:t xml:space="preserve">Indiana University School of Social Work (IUSSW) utilizes an </w:t>
      </w:r>
      <w:proofErr w:type="spellStart"/>
      <w:r w:rsidRPr="00103768">
        <w:rPr>
          <w:rFonts w:ascii="Times New Roman" w:hAnsi="Times New Roman"/>
          <w:sz w:val="24"/>
          <w:szCs w:val="24"/>
        </w:rPr>
        <w:t>eportfolio</w:t>
      </w:r>
      <w:proofErr w:type="spellEnd"/>
      <w:r w:rsidRPr="00103768">
        <w:rPr>
          <w:rFonts w:ascii="Times New Roman" w:hAnsi="Times New Roman"/>
          <w:sz w:val="24"/>
          <w:szCs w:val="24"/>
        </w:rPr>
        <w:t xml:space="preserve"> system to document student achievement of CSWE competencies.  Students admitted to the Social Work Program are expected to provide evidence of CSWE mandated competencies </w:t>
      </w:r>
      <w:r w:rsidRPr="00103768">
        <w:rPr>
          <w:rFonts w:ascii="Times New Roman" w:hAnsi="Times New Roman"/>
          <w:iCs/>
          <w:sz w:val="24"/>
          <w:szCs w:val="24"/>
        </w:rPr>
        <w:t>and designated practice behaviors, which are the behavioral manifestation of the competencies, from the Educational Policy and Accreditation Standards (EPAS)</w:t>
      </w:r>
      <w:r w:rsidRPr="00103768">
        <w:rPr>
          <w:rFonts w:ascii="Times New Roman" w:hAnsi="Times New Roman"/>
          <w:sz w:val="24"/>
          <w:szCs w:val="24"/>
        </w:rPr>
        <w:t>.  Below you will read about specific assignments.  The completed assignment may provide evidence of a competency for a specific Practice Behavior and may be useful to document your achievement of the</w:t>
      </w:r>
      <w:r w:rsidRPr="00103768">
        <w:rPr>
          <w:rFonts w:ascii="Times New Roman" w:hAnsi="Times New Roman"/>
          <w:sz w:val="24"/>
        </w:rPr>
        <w:t xml:space="preserve"> competency in the </w:t>
      </w:r>
      <w:proofErr w:type="spellStart"/>
      <w:r w:rsidRPr="00103768">
        <w:rPr>
          <w:rFonts w:ascii="Times New Roman" w:hAnsi="Times New Roman"/>
          <w:sz w:val="24"/>
        </w:rPr>
        <w:t>eportoflio</w:t>
      </w:r>
      <w:proofErr w:type="spellEnd"/>
      <w:r w:rsidRPr="00103768">
        <w:rPr>
          <w:rFonts w:ascii="Times New Roman" w:hAnsi="Times New Roman"/>
          <w:sz w:val="24"/>
        </w:rPr>
        <w:t xml:space="preserve">.  You are encouraged to save an electronic copy of your assignments as one or more may be useful in documenting competencies.  </w:t>
      </w:r>
    </w:p>
    <w:p w14:paraId="0E64BEA7" w14:textId="77777777" w:rsidR="00E46980" w:rsidRPr="00103768" w:rsidRDefault="00E46980" w:rsidP="005B3868">
      <w:pPr>
        <w:spacing w:after="0" w:line="240" w:lineRule="auto"/>
        <w:rPr>
          <w:rFonts w:ascii="Times New Roman" w:hAnsi="Times New Roman"/>
          <w:sz w:val="24"/>
          <w:szCs w:val="24"/>
        </w:rPr>
      </w:pPr>
      <w:r w:rsidRPr="00103768">
        <w:rPr>
          <w:rFonts w:ascii="Times New Roman" w:hAnsi="Times New Roman"/>
          <w:sz w:val="24"/>
          <w:szCs w:val="24"/>
        </w:rPr>
        <w:t xml:space="preserve">A variety of teaching-learning methods and experiences will be used throughout the semester </w:t>
      </w:r>
      <w:proofErr w:type="gramStart"/>
      <w:r w:rsidRPr="00103768">
        <w:rPr>
          <w:rFonts w:ascii="Times New Roman" w:hAnsi="Times New Roman"/>
          <w:sz w:val="24"/>
          <w:szCs w:val="24"/>
        </w:rPr>
        <w:t>in an effort to</w:t>
      </w:r>
      <w:proofErr w:type="gramEnd"/>
      <w:r w:rsidRPr="00103768">
        <w:rPr>
          <w:rFonts w:ascii="Times New Roman" w:hAnsi="Times New Roman"/>
          <w:sz w:val="24"/>
          <w:szCs w:val="24"/>
        </w:rPr>
        <w:t xml:space="preserve"> address course content and to help students meet the course objectives.  Activities may include lectures, class discussions, guest speakers, </w:t>
      </w:r>
      <w:proofErr w:type="gramStart"/>
      <w:r w:rsidRPr="00103768">
        <w:rPr>
          <w:rFonts w:ascii="Times New Roman" w:hAnsi="Times New Roman"/>
          <w:sz w:val="24"/>
          <w:szCs w:val="24"/>
        </w:rPr>
        <w:t>films</w:t>
      </w:r>
      <w:proofErr w:type="gramEnd"/>
      <w:r w:rsidRPr="00103768">
        <w:rPr>
          <w:rFonts w:ascii="Times New Roman" w:hAnsi="Times New Roman"/>
          <w:sz w:val="24"/>
          <w:szCs w:val="24"/>
        </w:rPr>
        <w:t xml:space="preserve"> and small group discussions.  Disguised case materials, simulations and other class exercises will be utilized as appropriate to help clarify </w:t>
      </w:r>
      <w:proofErr w:type="gramStart"/>
      <w:r w:rsidRPr="00103768">
        <w:rPr>
          <w:rFonts w:ascii="Times New Roman" w:hAnsi="Times New Roman"/>
          <w:sz w:val="24"/>
          <w:szCs w:val="24"/>
        </w:rPr>
        <w:t>particular subject</w:t>
      </w:r>
      <w:proofErr w:type="gramEnd"/>
      <w:r w:rsidRPr="00103768">
        <w:rPr>
          <w:rFonts w:ascii="Times New Roman" w:hAnsi="Times New Roman"/>
          <w:sz w:val="24"/>
          <w:szCs w:val="24"/>
        </w:rPr>
        <w:t xml:space="preserve"> areas.  Similarly, experiences of students and the instructor will be highlighted for illustrative purposes.</w:t>
      </w:r>
    </w:p>
    <w:p w14:paraId="49F2B2BB" w14:textId="77777777" w:rsidR="005B3868" w:rsidRDefault="005B3868" w:rsidP="005B3868">
      <w:pPr>
        <w:spacing w:after="0" w:line="240" w:lineRule="auto"/>
        <w:rPr>
          <w:rFonts w:ascii="Times New Roman" w:hAnsi="Times New Roman"/>
          <w:sz w:val="24"/>
          <w:szCs w:val="24"/>
        </w:rPr>
      </w:pPr>
    </w:p>
    <w:p w14:paraId="7EBF9442" w14:textId="77777777" w:rsidR="002450C9" w:rsidRPr="00103768" w:rsidRDefault="002450C9" w:rsidP="005B3868">
      <w:pPr>
        <w:spacing w:after="0" w:line="240" w:lineRule="auto"/>
        <w:rPr>
          <w:rFonts w:ascii="Times New Roman" w:hAnsi="Times New Roman"/>
          <w:sz w:val="24"/>
          <w:szCs w:val="24"/>
        </w:rPr>
      </w:pPr>
      <w:r w:rsidRPr="00103768">
        <w:rPr>
          <w:rFonts w:ascii="Times New Roman" w:hAnsi="Times New Roman"/>
          <w:sz w:val="24"/>
          <w:szCs w:val="24"/>
        </w:rPr>
        <w:t>This is not a lecture class.  The expectation is that students will have read the material before class and be ready to engage in a weekly thoughtful   and critical discussion of the readings.  The objective is to see how the material applies to actual field work.</w:t>
      </w:r>
    </w:p>
    <w:p w14:paraId="16A7B080" w14:textId="77777777" w:rsidR="005B3868" w:rsidRDefault="005B3868" w:rsidP="005B3868">
      <w:pPr>
        <w:pStyle w:val="BodyTextIndent3"/>
        <w:spacing w:after="0" w:line="240" w:lineRule="auto"/>
        <w:ind w:left="0"/>
        <w:rPr>
          <w:rFonts w:ascii="Times New Roman" w:hAnsi="Times New Roman"/>
          <w:b/>
          <w:sz w:val="24"/>
          <w:u w:val="single"/>
        </w:rPr>
      </w:pPr>
    </w:p>
    <w:p w14:paraId="3A2AD02E" w14:textId="77777777" w:rsidR="005C5981" w:rsidRPr="00103768" w:rsidRDefault="005C5981" w:rsidP="005B3868">
      <w:pPr>
        <w:pStyle w:val="BodyTextIndent3"/>
        <w:spacing w:after="0" w:line="240" w:lineRule="auto"/>
        <w:ind w:left="0"/>
        <w:rPr>
          <w:rFonts w:ascii="Times New Roman" w:hAnsi="Times New Roman"/>
          <w:b/>
          <w:sz w:val="24"/>
          <w:u w:val="single"/>
        </w:rPr>
      </w:pPr>
      <w:r w:rsidRPr="00103768">
        <w:rPr>
          <w:rFonts w:ascii="Times New Roman" w:hAnsi="Times New Roman"/>
          <w:b/>
          <w:sz w:val="24"/>
          <w:u w:val="single"/>
        </w:rPr>
        <w:t>Assignments 1 and 2:</w:t>
      </w:r>
    </w:p>
    <w:p w14:paraId="17813899" w14:textId="77777777" w:rsidR="005C5981" w:rsidRPr="00103768" w:rsidRDefault="005C5981" w:rsidP="005B3868">
      <w:pPr>
        <w:pStyle w:val="BodyTextIndent3"/>
        <w:spacing w:after="0" w:line="240" w:lineRule="auto"/>
        <w:ind w:left="0"/>
        <w:rPr>
          <w:rFonts w:ascii="Times New Roman" w:hAnsi="Times New Roman"/>
          <w:b/>
          <w:sz w:val="24"/>
        </w:rPr>
      </w:pPr>
      <w:r w:rsidRPr="00103768">
        <w:rPr>
          <w:rFonts w:ascii="Times New Roman" w:hAnsi="Times New Roman"/>
          <w:b/>
          <w:sz w:val="24"/>
        </w:rPr>
        <w:t>DEAL Structured Reflection Papers #1 &amp; #</w:t>
      </w:r>
      <w:proofErr w:type="gramStart"/>
      <w:r w:rsidRPr="00103768">
        <w:rPr>
          <w:rFonts w:ascii="Times New Roman" w:hAnsi="Times New Roman"/>
          <w:b/>
          <w:sz w:val="24"/>
        </w:rPr>
        <w:t>2 :</w:t>
      </w:r>
      <w:proofErr w:type="gramEnd"/>
      <w:r w:rsidRPr="00103768">
        <w:rPr>
          <w:rFonts w:ascii="Times New Roman" w:hAnsi="Times New Roman"/>
          <w:b/>
          <w:sz w:val="24"/>
        </w:rPr>
        <w:t xml:space="preserve"> </w:t>
      </w:r>
      <w:r w:rsidRPr="00103768">
        <w:rPr>
          <w:rFonts w:ascii="Times New Roman" w:hAnsi="Times New Roman"/>
          <w:sz w:val="24"/>
        </w:rPr>
        <w:t xml:space="preserve">These papers are to reflect an integration of academic content covered in the course with practice experience.  Each paper includes a specific focus, related questions in the </w:t>
      </w:r>
      <w:proofErr w:type="spellStart"/>
      <w:r w:rsidRPr="00103768">
        <w:rPr>
          <w:rFonts w:ascii="Times New Roman" w:hAnsi="Times New Roman"/>
          <w:sz w:val="24"/>
        </w:rPr>
        <w:t>examine</w:t>
      </w:r>
      <w:proofErr w:type="spellEnd"/>
      <w:r w:rsidRPr="00103768">
        <w:rPr>
          <w:rFonts w:ascii="Times New Roman" w:hAnsi="Times New Roman"/>
          <w:sz w:val="24"/>
        </w:rPr>
        <w:t xml:space="preserve"> section, and is to be written in accordance with the </w:t>
      </w:r>
      <w:r w:rsidRPr="00103768">
        <w:rPr>
          <w:rFonts w:ascii="Times New Roman" w:hAnsi="Times New Roman"/>
          <w:b/>
          <w:sz w:val="24"/>
        </w:rPr>
        <w:t xml:space="preserve">Criteria for Grading Papers </w:t>
      </w:r>
      <w:r w:rsidRPr="00103768">
        <w:rPr>
          <w:rFonts w:ascii="Times New Roman" w:hAnsi="Times New Roman"/>
          <w:sz w:val="24"/>
        </w:rPr>
        <w:t>(see below)</w:t>
      </w:r>
      <w:r w:rsidRPr="00103768">
        <w:rPr>
          <w:rFonts w:ascii="Times New Roman" w:hAnsi="Times New Roman"/>
          <w:b/>
          <w:sz w:val="24"/>
        </w:rPr>
        <w:t xml:space="preserve">.  </w:t>
      </w:r>
      <w:r w:rsidRPr="00103768">
        <w:rPr>
          <w:rFonts w:ascii="Times New Roman" w:hAnsi="Times New Roman"/>
          <w:sz w:val="24"/>
        </w:rPr>
        <w:t xml:space="preserve">Each paper is worth </w:t>
      </w:r>
      <w:r w:rsidR="00B55B4F" w:rsidRPr="00103768">
        <w:rPr>
          <w:rFonts w:ascii="Times New Roman" w:hAnsi="Times New Roman"/>
          <w:sz w:val="24"/>
        </w:rPr>
        <w:t>15</w:t>
      </w:r>
      <w:r w:rsidRPr="00103768">
        <w:rPr>
          <w:rFonts w:ascii="Times New Roman" w:hAnsi="Times New Roman"/>
          <w:sz w:val="24"/>
        </w:rPr>
        <w:t xml:space="preserve"> points (see </w:t>
      </w:r>
      <w:proofErr w:type="gramStart"/>
      <w:r w:rsidRPr="00103768">
        <w:rPr>
          <w:rFonts w:ascii="Times New Roman" w:hAnsi="Times New Roman"/>
          <w:sz w:val="24"/>
        </w:rPr>
        <w:t>rubric )</w:t>
      </w:r>
      <w:proofErr w:type="gramEnd"/>
      <w:r w:rsidRPr="00103768">
        <w:rPr>
          <w:rFonts w:ascii="Times New Roman" w:hAnsi="Times New Roman"/>
          <w:sz w:val="24"/>
        </w:rPr>
        <w:t xml:space="preserve"> for a total of </w:t>
      </w:r>
      <w:r w:rsidR="00B55B4F" w:rsidRPr="00103768">
        <w:rPr>
          <w:rFonts w:ascii="Times New Roman" w:hAnsi="Times New Roman"/>
          <w:sz w:val="24"/>
        </w:rPr>
        <w:t>30</w:t>
      </w:r>
      <w:r w:rsidRPr="00103768">
        <w:rPr>
          <w:rFonts w:ascii="Times New Roman" w:hAnsi="Times New Roman"/>
          <w:sz w:val="24"/>
        </w:rPr>
        <w:t xml:space="preserve"> points. </w:t>
      </w:r>
      <w:r w:rsidRPr="00103768">
        <w:rPr>
          <w:rFonts w:ascii="Times New Roman" w:hAnsi="Times New Roman"/>
          <w:b/>
          <w:sz w:val="24"/>
        </w:rPr>
        <w:t>Due dates: Jan 25</w:t>
      </w:r>
      <w:r w:rsidRPr="00103768">
        <w:rPr>
          <w:rFonts w:ascii="Times New Roman" w:hAnsi="Times New Roman"/>
          <w:b/>
          <w:sz w:val="24"/>
          <w:vertAlign w:val="superscript"/>
        </w:rPr>
        <w:t>th</w:t>
      </w:r>
      <w:r w:rsidRPr="00103768">
        <w:rPr>
          <w:rFonts w:ascii="Times New Roman" w:hAnsi="Times New Roman"/>
          <w:b/>
          <w:sz w:val="24"/>
        </w:rPr>
        <w:t xml:space="preserve"> &amp; April 12</w:t>
      </w:r>
      <w:r w:rsidRPr="00103768">
        <w:rPr>
          <w:rFonts w:ascii="Times New Roman" w:hAnsi="Times New Roman"/>
          <w:b/>
          <w:sz w:val="24"/>
          <w:vertAlign w:val="superscript"/>
        </w:rPr>
        <w:t>th</w:t>
      </w:r>
      <w:r w:rsidRPr="00103768">
        <w:rPr>
          <w:rFonts w:ascii="Times New Roman" w:hAnsi="Times New Roman"/>
          <w:b/>
          <w:sz w:val="24"/>
        </w:rPr>
        <w:t xml:space="preserve"> </w:t>
      </w:r>
    </w:p>
    <w:p w14:paraId="53650EC9" w14:textId="77777777" w:rsidR="005B3868" w:rsidRDefault="005B3868" w:rsidP="005C5981">
      <w:pPr>
        <w:widowControl w:val="0"/>
        <w:autoSpaceDE w:val="0"/>
        <w:autoSpaceDN w:val="0"/>
        <w:adjustRightInd w:val="0"/>
        <w:spacing w:after="0" w:line="240" w:lineRule="auto"/>
        <w:rPr>
          <w:rFonts w:ascii="Times New Roman" w:hAnsi="Times New Roman" w:cs="Trebuchet MS"/>
          <w:b/>
          <w:bCs/>
          <w:sz w:val="24"/>
          <w:szCs w:val="26"/>
          <w:u w:val="single"/>
        </w:rPr>
      </w:pPr>
    </w:p>
    <w:p w14:paraId="66F5209D" w14:textId="77777777" w:rsidR="005C5981" w:rsidRPr="00103768" w:rsidRDefault="00B55B4F" w:rsidP="005C5981">
      <w:pPr>
        <w:widowControl w:val="0"/>
        <w:autoSpaceDE w:val="0"/>
        <w:autoSpaceDN w:val="0"/>
        <w:adjustRightInd w:val="0"/>
        <w:spacing w:after="0" w:line="240" w:lineRule="auto"/>
        <w:rPr>
          <w:rFonts w:ascii="Times New Roman" w:hAnsi="Times New Roman" w:cs="Trebuchet MS"/>
          <w:sz w:val="24"/>
          <w:szCs w:val="26"/>
        </w:rPr>
      </w:pPr>
      <w:r w:rsidRPr="00103768">
        <w:rPr>
          <w:rFonts w:ascii="Times New Roman" w:hAnsi="Times New Roman" w:cs="Trebuchet MS"/>
          <w:b/>
          <w:bCs/>
          <w:sz w:val="24"/>
          <w:szCs w:val="26"/>
          <w:u w:val="single"/>
        </w:rPr>
        <w:t xml:space="preserve">Assignment 1: </w:t>
      </w:r>
      <w:r w:rsidR="005C5981" w:rsidRPr="00103768">
        <w:rPr>
          <w:rFonts w:ascii="Times New Roman" w:hAnsi="Times New Roman" w:cs="Trebuchet MS"/>
          <w:b/>
          <w:bCs/>
          <w:sz w:val="24"/>
          <w:szCs w:val="26"/>
          <w:u w:val="single"/>
        </w:rPr>
        <w:t xml:space="preserve">DEAL </w:t>
      </w:r>
      <w:r w:rsidRPr="00103768">
        <w:rPr>
          <w:rFonts w:ascii="Times New Roman" w:hAnsi="Times New Roman" w:cs="Trebuchet MS"/>
          <w:b/>
          <w:bCs/>
          <w:sz w:val="24"/>
          <w:szCs w:val="26"/>
          <w:u w:val="single"/>
        </w:rPr>
        <w:t>Structured</w:t>
      </w:r>
      <w:r w:rsidR="005C5981" w:rsidRPr="00103768">
        <w:rPr>
          <w:rFonts w:ascii="Times New Roman" w:hAnsi="Times New Roman" w:cs="Trebuchet MS"/>
          <w:b/>
          <w:bCs/>
          <w:sz w:val="24"/>
          <w:szCs w:val="26"/>
          <w:u w:val="single"/>
        </w:rPr>
        <w:t xml:space="preserve"> Reflection #1</w:t>
      </w:r>
      <w:r w:rsidR="005C5981" w:rsidRPr="00103768">
        <w:rPr>
          <w:rFonts w:ascii="Times New Roman" w:hAnsi="Times New Roman" w:cs="Trebuchet MS"/>
          <w:bCs/>
          <w:sz w:val="24"/>
          <w:szCs w:val="26"/>
        </w:rPr>
        <w:t>: Use the exact DEAL format as presented to complete this structured critical reflection paper. Critical thinking is expected throughout this reflection paper. You must use APA, 6</w:t>
      </w:r>
      <w:r w:rsidR="005C5981" w:rsidRPr="00103768">
        <w:rPr>
          <w:rFonts w:ascii="Times New Roman" w:hAnsi="Times New Roman" w:cs="Trebuchet MS"/>
          <w:bCs/>
          <w:sz w:val="24"/>
          <w:vertAlign w:val="superscript"/>
        </w:rPr>
        <w:t>th</w:t>
      </w:r>
      <w:r w:rsidR="005C5981" w:rsidRPr="00103768">
        <w:rPr>
          <w:rFonts w:ascii="Times New Roman" w:hAnsi="Times New Roman" w:cs="Trebuchet MS"/>
          <w:bCs/>
          <w:sz w:val="24"/>
          <w:szCs w:val="26"/>
        </w:rPr>
        <w:t xml:space="preserve"> Edition format, citing all sources, and include a reference page. This paper should be 5 pages (reference page not included). Papers not in the appropriate format will be returned and rewrites will not be for full points.</w:t>
      </w:r>
    </w:p>
    <w:p w14:paraId="64F120F1" w14:textId="77777777" w:rsidR="005C5981" w:rsidRPr="00103768" w:rsidRDefault="005C5981" w:rsidP="005C5981">
      <w:pPr>
        <w:widowControl w:val="0"/>
        <w:autoSpaceDE w:val="0"/>
        <w:autoSpaceDN w:val="0"/>
        <w:adjustRightInd w:val="0"/>
        <w:spacing w:after="0" w:line="240" w:lineRule="auto"/>
        <w:rPr>
          <w:rFonts w:ascii="Times New Roman" w:hAnsi="Times New Roman" w:cs="Trebuchet MS"/>
          <w:sz w:val="24"/>
          <w:szCs w:val="26"/>
        </w:rPr>
      </w:pPr>
      <w:r w:rsidRPr="00103768">
        <w:rPr>
          <w:rFonts w:ascii="Times New Roman" w:hAnsi="Times New Roman" w:cs="Trebuchet MS"/>
          <w:bCs/>
          <w:sz w:val="24"/>
          <w:szCs w:val="26"/>
        </w:rPr>
        <w:t> </w:t>
      </w:r>
    </w:p>
    <w:p w14:paraId="1189ABB3" w14:textId="77777777" w:rsidR="005C5981" w:rsidRPr="00103768" w:rsidRDefault="005C5981" w:rsidP="005C5981">
      <w:pPr>
        <w:widowControl w:val="0"/>
        <w:autoSpaceDE w:val="0"/>
        <w:autoSpaceDN w:val="0"/>
        <w:adjustRightInd w:val="0"/>
        <w:spacing w:after="0" w:line="240" w:lineRule="auto"/>
        <w:rPr>
          <w:rFonts w:ascii="Times New Roman" w:hAnsi="Times New Roman" w:cs="Trebuchet MS"/>
          <w:sz w:val="24"/>
          <w:szCs w:val="26"/>
        </w:rPr>
      </w:pPr>
      <w:r w:rsidRPr="00103768">
        <w:rPr>
          <w:rFonts w:ascii="Times New Roman" w:hAnsi="Times New Roman" w:cs="Trebuchet MS"/>
          <w:bCs/>
          <w:sz w:val="24"/>
          <w:szCs w:val="26"/>
        </w:rPr>
        <w:t>I. DESCRIBE</w:t>
      </w:r>
      <w:r w:rsidRPr="00103768">
        <w:rPr>
          <w:rFonts w:ascii="Times New Roman" w:hAnsi="Times New Roman" w:cs="Trebuchet MS"/>
          <w:sz w:val="24"/>
          <w:szCs w:val="26"/>
        </w:rPr>
        <w:t xml:space="preserve"> a professional (practicum) experience you have had with </w:t>
      </w:r>
      <w:r w:rsidRPr="00103768">
        <w:rPr>
          <w:rFonts w:ascii="Times New Roman" w:hAnsi="Times New Roman" w:cs="Trebuchet MS"/>
          <w:i/>
          <w:iCs/>
          <w:sz w:val="24"/>
          <w:szCs w:val="26"/>
        </w:rPr>
        <w:t>addiction</w:t>
      </w:r>
      <w:proofErr w:type="gramStart"/>
      <w:r w:rsidRPr="00103768">
        <w:rPr>
          <w:rFonts w:ascii="Times New Roman" w:hAnsi="Times New Roman" w:cs="Trebuchet MS"/>
          <w:sz w:val="24"/>
          <w:szCs w:val="26"/>
        </w:rPr>
        <w:t>. .</w:t>
      </w:r>
      <w:proofErr w:type="gramEnd"/>
      <w:r w:rsidRPr="00103768">
        <w:rPr>
          <w:rFonts w:ascii="Times New Roman" w:hAnsi="Times New Roman" w:cs="Trebuchet MS"/>
          <w:sz w:val="24"/>
          <w:szCs w:val="26"/>
        </w:rPr>
        <w:t xml:space="preserve"> This should be a </w:t>
      </w:r>
      <w:r w:rsidRPr="00103768">
        <w:rPr>
          <w:rFonts w:ascii="Times New Roman" w:hAnsi="Times New Roman" w:cs="Trebuchet MS"/>
          <w:i/>
          <w:iCs/>
          <w:sz w:val="24"/>
          <w:szCs w:val="26"/>
        </w:rPr>
        <w:t xml:space="preserve">thick </w:t>
      </w:r>
      <w:r w:rsidRPr="00103768">
        <w:rPr>
          <w:rFonts w:ascii="Times New Roman" w:hAnsi="Times New Roman" w:cs="Trebuchet MS"/>
          <w:sz w:val="24"/>
          <w:szCs w:val="26"/>
        </w:rPr>
        <w:t>description of the experience, including</w:t>
      </w:r>
      <w:r w:rsidRPr="00103768">
        <w:rPr>
          <w:rFonts w:ascii="Times New Roman" w:hAnsi="Times New Roman" w:cs="Trebuchet MS"/>
          <w:bCs/>
          <w:sz w:val="24"/>
          <w:szCs w:val="26"/>
        </w:rPr>
        <w:t>, what, where and when as objectively as possible…of the experience inclusive of your feelings, attitudes, and beliefs about the client, situation, and experience.</w:t>
      </w:r>
    </w:p>
    <w:p w14:paraId="698CA5F3" w14:textId="77777777" w:rsidR="005C5981" w:rsidRPr="00103768" w:rsidRDefault="005C5981" w:rsidP="005C5981">
      <w:pPr>
        <w:widowControl w:val="0"/>
        <w:autoSpaceDE w:val="0"/>
        <w:autoSpaceDN w:val="0"/>
        <w:adjustRightInd w:val="0"/>
        <w:spacing w:after="0" w:line="240" w:lineRule="auto"/>
        <w:rPr>
          <w:rFonts w:ascii="Times New Roman" w:hAnsi="Times New Roman" w:cs="Trebuchet MS"/>
          <w:sz w:val="24"/>
          <w:szCs w:val="26"/>
        </w:rPr>
      </w:pPr>
      <w:r w:rsidRPr="00103768">
        <w:rPr>
          <w:rFonts w:ascii="Times New Roman" w:hAnsi="Times New Roman" w:cs="Trebuchet MS"/>
          <w:sz w:val="24"/>
          <w:szCs w:val="26"/>
        </w:rPr>
        <w:t> </w:t>
      </w:r>
    </w:p>
    <w:p w14:paraId="53C756C2" w14:textId="77777777" w:rsidR="005C5981" w:rsidRPr="00103768" w:rsidRDefault="005C5981" w:rsidP="005C5981">
      <w:pPr>
        <w:widowControl w:val="0"/>
        <w:autoSpaceDE w:val="0"/>
        <w:autoSpaceDN w:val="0"/>
        <w:adjustRightInd w:val="0"/>
        <w:spacing w:after="0" w:line="240" w:lineRule="auto"/>
        <w:rPr>
          <w:rFonts w:ascii="Times New Roman" w:hAnsi="Times New Roman" w:cs="Trebuchet MS"/>
          <w:sz w:val="24"/>
          <w:szCs w:val="26"/>
        </w:rPr>
      </w:pPr>
      <w:r w:rsidRPr="00103768">
        <w:rPr>
          <w:rFonts w:ascii="Times New Roman" w:hAnsi="Times New Roman" w:cs="Trebuchet MS"/>
          <w:bCs/>
          <w:sz w:val="24"/>
          <w:szCs w:val="26"/>
        </w:rPr>
        <w:t>II. EXAMINE</w:t>
      </w:r>
      <w:r w:rsidRPr="00103768">
        <w:rPr>
          <w:rFonts w:ascii="Times New Roman" w:hAnsi="Times New Roman" w:cs="Trebuchet MS"/>
          <w:sz w:val="24"/>
          <w:szCs w:val="26"/>
        </w:rPr>
        <w:t xml:space="preserve"> in detail the following questions. Remember that an examination means to inspect or scrutinize closely. We do this utilizing the intellectual standards of critical thinking. Discuss your response to the following, integrating academic content from readings and class discussion (Be sure to cite sources).</w:t>
      </w:r>
    </w:p>
    <w:p w14:paraId="21583781" w14:textId="77777777" w:rsidR="005C5981" w:rsidRPr="00103768" w:rsidRDefault="005C5981" w:rsidP="005C5981">
      <w:pPr>
        <w:widowControl w:val="0"/>
        <w:autoSpaceDE w:val="0"/>
        <w:autoSpaceDN w:val="0"/>
        <w:adjustRightInd w:val="0"/>
        <w:spacing w:after="0" w:line="240" w:lineRule="auto"/>
        <w:rPr>
          <w:rFonts w:ascii="Times New Roman" w:hAnsi="Times New Roman" w:cs="Trebuchet MS"/>
          <w:sz w:val="24"/>
          <w:szCs w:val="26"/>
        </w:rPr>
      </w:pPr>
      <w:r w:rsidRPr="00103768">
        <w:rPr>
          <w:rFonts w:ascii="Times New Roman" w:hAnsi="Times New Roman" w:cs="Trebuchet MS"/>
          <w:sz w:val="24"/>
          <w:szCs w:val="26"/>
        </w:rPr>
        <w:t> </w:t>
      </w:r>
    </w:p>
    <w:p w14:paraId="50562056" w14:textId="77777777" w:rsidR="005C5981" w:rsidRPr="00103768" w:rsidRDefault="005C5981" w:rsidP="005C5981">
      <w:pPr>
        <w:widowControl w:val="0"/>
        <w:autoSpaceDE w:val="0"/>
        <w:autoSpaceDN w:val="0"/>
        <w:adjustRightInd w:val="0"/>
        <w:spacing w:after="0" w:line="240" w:lineRule="auto"/>
        <w:rPr>
          <w:rFonts w:ascii="Times New Roman" w:hAnsi="Times New Roman" w:cs="Trebuchet MS"/>
          <w:sz w:val="24"/>
          <w:szCs w:val="26"/>
        </w:rPr>
      </w:pPr>
      <w:r w:rsidRPr="00103768">
        <w:rPr>
          <w:rFonts w:ascii="Times New Roman" w:hAnsi="Times New Roman" w:cs="Trebuchet MS"/>
          <w:sz w:val="24"/>
          <w:szCs w:val="26"/>
        </w:rPr>
        <w:t xml:space="preserve">What are the practice and policy themes and implications </w:t>
      </w:r>
      <w:proofErr w:type="gramStart"/>
      <w:r w:rsidRPr="00103768">
        <w:rPr>
          <w:rFonts w:ascii="Times New Roman" w:hAnsi="Times New Roman" w:cs="Trebuchet MS"/>
          <w:sz w:val="24"/>
          <w:szCs w:val="26"/>
        </w:rPr>
        <w:t>with regard to</w:t>
      </w:r>
      <w:proofErr w:type="gramEnd"/>
      <w:r w:rsidRPr="00103768">
        <w:rPr>
          <w:rFonts w:ascii="Times New Roman" w:hAnsi="Times New Roman" w:cs="Trebuchet MS"/>
          <w:sz w:val="24"/>
          <w:szCs w:val="26"/>
        </w:rPr>
        <w:t xml:space="preserve"> your experience?</w:t>
      </w:r>
    </w:p>
    <w:p w14:paraId="1323603B" w14:textId="77777777" w:rsidR="005C5981" w:rsidRPr="00103768" w:rsidRDefault="005C5981" w:rsidP="005C5981">
      <w:pPr>
        <w:widowControl w:val="0"/>
        <w:autoSpaceDE w:val="0"/>
        <w:autoSpaceDN w:val="0"/>
        <w:adjustRightInd w:val="0"/>
        <w:spacing w:after="0" w:line="240" w:lineRule="auto"/>
        <w:rPr>
          <w:rFonts w:ascii="Times New Roman" w:hAnsi="Times New Roman" w:cs="Trebuchet MS"/>
          <w:sz w:val="24"/>
          <w:szCs w:val="26"/>
        </w:rPr>
      </w:pPr>
      <w:r w:rsidRPr="00103768">
        <w:rPr>
          <w:rFonts w:ascii="Times New Roman" w:hAnsi="Times New Roman" w:cs="Trebuchet MS"/>
          <w:sz w:val="24"/>
          <w:szCs w:val="26"/>
        </w:rPr>
        <w:t> </w:t>
      </w:r>
    </w:p>
    <w:p w14:paraId="4F2F7ADE" w14:textId="77777777" w:rsidR="005C5981" w:rsidRPr="00103768" w:rsidRDefault="005C5981" w:rsidP="005C5981">
      <w:pPr>
        <w:widowControl w:val="0"/>
        <w:autoSpaceDE w:val="0"/>
        <w:autoSpaceDN w:val="0"/>
        <w:adjustRightInd w:val="0"/>
        <w:spacing w:after="0" w:line="240" w:lineRule="auto"/>
        <w:rPr>
          <w:rFonts w:ascii="Times New Roman" w:hAnsi="Times New Roman" w:cs="Trebuchet MS"/>
          <w:sz w:val="24"/>
          <w:szCs w:val="26"/>
        </w:rPr>
      </w:pPr>
      <w:r w:rsidRPr="00103768">
        <w:rPr>
          <w:rFonts w:ascii="Times New Roman" w:hAnsi="Times New Roman" w:cs="Trebuchet MS"/>
          <w:sz w:val="24"/>
          <w:szCs w:val="26"/>
        </w:rPr>
        <w:t>What are the implications for treatment?</w:t>
      </w:r>
    </w:p>
    <w:p w14:paraId="6B8982C5" w14:textId="77777777" w:rsidR="005C5981" w:rsidRPr="00103768" w:rsidRDefault="005C5981" w:rsidP="005C5981">
      <w:pPr>
        <w:widowControl w:val="0"/>
        <w:autoSpaceDE w:val="0"/>
        <w:autoSpaceDN w:val="0"/>
        <w:adjustRightInd w:val="0"/>
        <w:spacing w:after="0" w:line="240" w:lineRule="auto"/>
        <w:rPr>
          <w:rFonts w:ascii="Times New Roman" w:hAnsi="Times New Roman" w:cs="Trebuchet MS"/>
          <w:sz w:val="24"/>
          <w:szCs w:val="26"/>
        </w:rPr>
      </w:pPr>
      <w:r w:rsidRPr="00103768">
        <w:rPr>
          <w:rFonts w:ascii="Times New Roman" w:hAnsi="Times New Roman" w:cs="Trebuchet MS"/>
          <w:sz w:val="24"/>
          <w:szCs w:val="26"/>
        </w:rPr>
        <w:t> </w:t>
      </w:r>
    </w:p>
    <w:p w14:paraId="156A9D88" w14:textId="77777777" w:rsidR="005C5981" w:rsidRPr="00103768" w:rsidRDefault="005C5981" w:rsidP="005C5981">
      <w:pPr>
        <w:widowControl w:val="0"/>
        <w:autoSpaceDE w:val="0"/>
        <w:autoSpaceDN w:val="0"/>
        <w:adjustRightInd w:val="0"/>
        <w:spacing w:after="0" w:line="240" w:lineRule="auto"/>
        <w:rPr>
          <w:rFonts w:ascii="Times New Roman" w:hAnsi="Times New Roman" w:cs="Trebuchet MS"/>
          <w:sz w:val="24"/>
          <w:szCs w:val="26"/>
        </w:rPr>
      </w:pPr>
      <w:r w:rsidRPr="00103768">
        <w:rPr>
          <w:rFonts w:ascii="Times New Roman" w:hAnsi="Times New Roman" w:cs="Trebuchet MS"/>
          <w:sz w:val="24"/>
          <w:szCs w:val="26"/>
        </w:rPr>
        <w:t>What are the ethical concerns implications?</w:t>
      </w:r>
    </w:p>
    <w:p w14:paraId="362A157E" w14:textId="77777777" w:rsidR="005C5981" w:rsidRPr="00103768" w:rsidRDefault="005C5981" w:rsidP="005C5981">
      <w:pPr>
        <w:widowControl w:val="0"/>
        <w:autoSpaceDE w:val="0"/>
        <w:autoSpaceDN w:val="0"/>
        <w:adjustRightInd w:val="0"/>
        <w:spacing w:after="0" w:line="240" w:lineRule="auto"/>
        <w:rPr>
          <w:rFonts w:ascii="Times New Roman" w:hAnsi="Times New Roman" w:cs="Trebuchet MS"/>
          <w:sz w:val="24"/>
          <w:szCs w:val="26"/>
        </w:rPr>
      </w:pPr>
      <w:r w:rsidRPr="00103768">
        <w:rPr>
          <w:rFonts w:ascii="Times New Roman" w:hAnsi="Times New Roman" w:cs="Trebuchet MS"/>
          <w:sz w:val="24"/>
          <w:szCs w:val="26"/>
        </w:rPr>
        <w:t> </w:t>
      </w:r>
    </w:p>
    <w:p w14:paraId="07874743" w14:textId="77777777" w:rsidR="005C5981" w:rsidRPr="00103768" w:rsidRDefault="005C5981" w:rsidP="005C5981">
      <w:pPr>
        <w:widowControl w:val="0"/>
        <w:autoSpaceDE w:val="0"/>
        <w:autoSpaceDN w:val="0"/>
        <w:adjustRightInd w:val="0"/>
        <w:spacing w:after="0" w:line="240" w:lineRule="auto"/>
        <w:rPr>
          <w:rFonts w:ascii="Times New Roman" w:hAnsi="Times New Roman" w:cs="Trebuchet MS"/>
          <w:sz w:val="24"/>
          <w:szCs w:val="26"/>
        </w:rPr>
      </w:pPr>
      <w:r w:rsidRPr="00103768">
        <w:rPr>
          <w:rFonts w:ascii="Times New Roman" w:hAnsi="Times New Roman" w:cs="Trebuchet MS"/>
          <w:bCs/>
          <w:sz w:val="24"/>
          <w:szCs w:val="26"/>
        </w:rPr>
        <w:t>III. ARTICULATE LEARNING</w:t>
      </w:r>
      <w:r w:rsidRPr="00103768">
        <w:rPr>
          <w:rFonts w:ascii="Times New Roman" w:hAnsi="Times New Roman" w:cs="Trebuchet MS"/>
          <w:sz w:val="24"/>
          <w:szCs w:val="26"/>
        </w:rPr>
        <w:t>: Respond to the following questions.</w:t>
      </w:r>
    </w:p>
    <w:p w14:paraId="6BC58990" w14:textId="77777777" w:rsidR="005C5981" w:rsidRPr="00103768" w:rsidRDefault="005C5981" w:rsidP="005C5981">
      <w:pPr>
        <w:widowControl w:val="0"/>
        <w:autoSpaceDE w:val="0"/>
        <w:autoSpaceDN w:val="0"/>
        <w:adjustRightInd w:val="0"/>
        <w:spacing w:after="0" w:line="240" w:lineRule="auto"/>
        <w:rPr>
          <w:rFonts w:ascii="Times New Roman" w:hAnsi="Times New Roman" w:cs="Trebuchet MS"/>
          <w:sz w:val="24"/>
          <w:szCs w:val="26"/>
        </w:rPr>
      </w:pPr>
      <w:r w:rsidRPr="00103768">
        <w:rPr>
          <w:rFonts w:ascii="Times New Roman" w:hAnsi="Times New Roman" w:cs="Trebuchet MS"/>
          <w:sz w:val="24"/>
          <w:szCs w:val="26"/>
        </w:rPr>
        <w:t> </w:t>
      </w:r>
    </w:p>
    <w:p w14:paraId="143B4A4F" w14:textId="77777777" w:rsidR="005C5981" w:rsidRPr="00103768" w:rsidRDefault="005C5981" w:rsidP="005C5981">
      <w:pPr>
        <w:widowControl w:val="0"/>
        <w:autoSpaceDE w:val="0"/>
        <w:autoSpaceDN w:val="0"/>
        <w:adjustRightInd w:val="0"/>
        <w:spacing w:after="0" w:line="240" w:lineRule="auto"/>
        <w:rPr>
          <w:rFonts w:ascii="Times New Roman" w:hAnsi="Times New Roman" w:cs="Trebuchet MS"/>
          <w:sz w:val="24"/>
          <w:szCs w:val="26"/>
        </w:rPr>
      </w:pPr>
      <w:r w:rsidRPr="00103768">
        <w:rPr>
          <w:rFonts w:ascii="Times New Roman" w:hAnsi="Times New Roman" w:cs="Trebuchet MS"/>
          <w:i/>
          <w:iCs/>
          <w:sz w:val="24"/>
          <w:szCs w:val="26"/>
        </w:rPr>
        <w:t xml:space="preserve">What did I learn? About myself? Addiction? What I thought I thought? </w:t>
      </w:r>
      <w:proofErr w:type="spellStart"/>
      <w:r w:rsidRPr="00103768">
        <w:rPr>
          <w:rFonts w:ascii="Times New Roman" w:hAnsi="Times New Roman" w:cs="Trebuchet MS"/>
          <w:i/>
          <w:iCs/>
          <w:sz w:val="24"/>
          <w:szCs w:val="26"/>
        </w:rPr>
        <w:t>Etc</w:t>
      </w:r>
      <w:proofErr w:type="spellEnd"/>
      <w:r w:rsidRPr="00103768">
        <w:rPr>
          <w:rFonts w:ascii="Times New Roman" w:hAnsi="Times New Roman" w:cs="Trebuchet MS"/>
          <w:i/>
          <w:iCs/>
          <w:sz w:val="24"/>
          <w:szCs w:val="26"/>
        </w:rPr>
        <w:t>…</w:t>
      </w:r>
    </w:p>
    <w:p w14:paraId="419E68E1" w14:textId="77777777" w:rsidR="005C5981" w:rsidRPr="00103768" w:rsidRDefault="005C5981" w:rsidP="005C5981">
      <w:pPr>
        <w:widowControl w:val="0"/>
        <w:autoSpaceDE w:val="0"/>
        <w:autoSpaceDN w:val="0"/>
        <w:adjustRightInd w:val="0"/>
        <w:spacing w:after="0" w:line="240" w:lineRule="auto"/>
        <w:rPr>
          <w:rFonts w:ascii="Times New Roman" w:hAnsi="Times New Roman" w:cs="Trebuchet MS"/>
          <w:sz w:val="24"/>
          <w:szCs w:val="26"/>
        </w:rPr>
      </w:pPr>
    </w:p>
    <w:p w14:paraId="752A51B5" w14:textId="77777777" w:rsidR="005C5981" w:rsidRPr="00103768" w:rsidRDefault="005C5981" w:rsidP="005C5981">
      <w:pPr>
        <w:widowControl w:val="0"/>
        <w:autoSpaceDE w:val="0"/>
        <w:autoSpaceDN w:val="0"/>
        <w:adjustRightInd w:val="0"/>
        <w:spacing w:after="0" w:line="240" w:lineRule="auto"/>
        <w:rPr>
          <w:rFonts w:ascii="Times New Roman" w:hAnsi="Times New Roman" w:cs="Trebuchet MS"/>
          <w:sz w:val="24"/>
          <w:szCs w:val="26"/>
        </w:rPr>
      </w:pPr>
      <w:r w:rsidRPr="00103768">
        <w:rPr>
          <w:rFonts w:ascii="Times New Roman" w:hAnsi="Times New Roman" w:cs="Trebuchet MS"/>
          <w:i/>
          <w:iCs/>
          <w:sz w:val="24"/>
          <w:szCs w:val="26"/>
        </w:rPr>
        <w:t>How did I learn it?</w:t>
      </w:r>
      <w:r w:rsidRPr="00103768">
        <w:rPr>
          <w:rFonts w:ascii="Times New Roman" w:hAnsi="Times New Roman" w:cs="Trebuchet MS"/>
          <w:sz w:val="24"/>
          <w:szCs w:val="26"/>
        </w:rPr>
        <w:t xml:space="preserve"> (Be specific. It is not sufficient to merely state, I reflected or wrote. Think about what it was </w:t>
      </w:r>
      <w:proofErr w:type="gramStart"/>
      <w:r w:rsidRPr="00103768">
        <w:rPr>
          <w:rFonts w:ascii="Times New Roman" w:hAnsi="Times New Roman" w:cs="Trebuchet MS"/>
          <w:sz w:val="24"/>
          <w:szCs w:val="26"/>
        </w:rPr>
        <w:t>with regard to</w:t>
      </w:r>
      <w:proofErr w:type="gramEnd"/>
      <w:r w:rsidRPr="00103768">
        <w:rPr>
          <w:rFonts w:ascii="Times New Roman" w:hAnsi="Times New Roman" w:cs="Trebuchet MS"/>
          <w:sz w:val="24"/>
          <w:szCs w:val="26"/>
        </w:rPr>
        <w:t xml:space="preserve"> the assignment, afterwards conversation, reflection, </w:t>
      </w:r>
      <w:proofErr w:type="spellStart"/>
      <w:r w:rsidRPr="00103768">
        <w:rPr>
          <w:rFonts w:ascii="Times New Roman" w:hAnsi="Times New Roman" w:cs="Trebuchet MS"/>
          <w:sz w:val="24"/>
          <w:szCs w:val="26"/>
        </w:rPr>
        <w:t>etc</w:t>
      </w:r>
      <w:proofErr w:type="spellEnd"/>
      <w:r w:rsidRPr="00103768">
        <w:rPr>
          <w:rFonts w:ascii="Times New Roman" w:hAnsi="Times New Roman" w:cs="Trebuchet MS"/>
          <w:sz w:val="24"/>
          <w:szCs w:val="26"/>
        </w:rPr>
        <w:t>… that prompted your learning.)</w:t>
      </w:r>
    </w:p>
    <w:p w14:paraId="738D8204" w14:textId="77777777" w:rsidR="005C5981" w:rsidRPr="00103768" w:rsidRDefault="005C5981" w:rsidP="005C5981">
      <w:pPr>
        <w:widowControl w:val="0"/>
        <w:autoSpaceDE w:val="0"/>
        <w:autoSpaceDN w:val="0"/>
        <w:adjustRightInd w:val="0"/>
        <w:spacing w:after="0" w:line="240" w:lineRule="auto"/>
        <w:rPr>
          <w:rFonts w:ascii="Times New Roman" w:hAnsi="Times New Roman" w:cs="Trebuchet MS"/>
          <w:sz w:val="24"/>
          <w:szCs w:val="26"/>
        </w:rPr>
      </w:pPr>
    </w:p>
    <w:p w14:paraId="16C1B7A3" w14:textId="77777777" w:rsidR="005C5981" w:rsidRPr="00103768" w:rsidRDefault="005C5981" w:rsidP="005C5981">
      <w:pPr>
        <w:widowControl w:val="0"/>
        <w:autoSpaceDE w:val="0"/>
        <w:autoSpaceDN w:val="0"/>
        <w:adjustRightInd w:val="0"/>
        <w:spacing w:after="0" w:line="240" w:lineRule="auto"/>
        <w:rPr>
          <w:rFonts w:ascii="Times New Roman" w:hAnsi="Times New Roman" w:cs="Trebuchet MS"/>
          <w:i/>
          <w:sz w:val="24"/>
          <w:szCs w:val="26"/>
        </w:rPr>
      </w:pPr>
      <w:r w:rsidRPr="00103768">
        <w:rPr>
          <w:rFonts w:ascii="Times New Roman" w:hAnsi="Times New Roman" w:cs="Trebuchet MS"/>
          <w:i/>
          <w:sz w:val="24"/>
          <w:szCs w:val="26"/>
        </w:rPr>
        <w:t xml:space="preserve">Why does this </w:t>
      </w:r>
      <w:proofErr w:type="gramStart"/>
      <w:r w:rsidRPr="00103768">
        <w:rPr>
          <w:rFonts w:ascii="Times New Roman" w:hAnsi="Times New Roman" w:cs="Trebuchet MS"/>
          <w:i/>
          <w:sz w:val="24"/>
          <w:szCs w:val="26"/>
        </w:rPr>
        <w:t>learning</w:t>
      </w:r>
      <w:proofErr w:type="gramEnd"/>
      <w:r w:rsidRPr="00103768">
        <w:rPr>
          <w:rFonts w:ascii="Times New Roman" w:hAnsi="Times New Roman" w:cs="Trebuchet MS"/>
          <w:i/>
          <w:sz w:val="24"/>
          <w:szCs w:val="26"/>
        </w:rPr>
        <w:t xml:space="preserve"> matter? (</w:t>
      </w:r>
      <w:proofErr w:type="gramStart"/>
      <w:r w:rsidRPr="00103768">
        <w:rPr>
          <w:rFonts w:ascii="Times New Roman" w:hAnsi="Times New Roman" w:cs="Trebuchet MS"/>
          <w:i/>
          <w:sz w:val="24"/>
          <w:szCs w:val="26"/>
        </w:rPr>
        <w:t>personally</w:t>
      </w:r>
      <w:proofErr w:type="gramEnd"/>
      <w:r w:rsidRPr="00103768">
        <w:rPr>
          <w:rFonts w:ascii="Times New Roman" w:hAnsi="Times New Roman" w:cs="Trebuchet MS"/>
          <w:i/>
          <w:sz w:val="24"/>
          <w:szCs w:val="26"/>
        </w:rPr>
        <w:t xml:space="preserve"> and professionally)</w:t>
      </w:r>
    </w:p>
    <w:p w14:paraId="20AE9626" w14:textId="77777777" w:rsidR="005C5981" w:rsidRPr="00103768" w:rsidRDefault="005C5981" w:rsidP="005C5981">
      <w:pPr>
        <w:widowControl w:val="0"/>
        <w:autoSpaceDE w:val="0"/>
        <w:autoSpaceDN w:val="0"/>
        <w:adjustRightInd w:val="0"/>
        <w:spacing w:after="0" w:line="240" w:lineRule="auto"/>
        <w:rPr>
          <w:rFonts w:ascii="Times New Roman" w:hAnsi="Times New Roman" w:cs="Trebuchet MS"/>
          <w:i/>
          <w:sz w:val="24"/>
          <w:szCs w:val="26"/>
        </w:rPr>
      </w:pPr>
    </w:p>
    <w:p w14:paraId="64C2F08A" w14:textId="77777777" w:rsidR="005C5981" w:rsidRPr="00103768" w:rsidRDefault="005C5981" w:rsidP="00987D71">
      <w:pPr>
        <w:widowControl w:val="0"/>
        <w:autoSpaceDE w:val="0"/>
        <w:autoSpaceDN w:val="0"/>
        <w:adjustRightInd w:val="0"/>
        <w:spacing w:after="0" w:line="240" w:lineRule="auto"/>
        <w:rPr>
          <w:rFonts w:ascii="Times New Roman" w:hAnsi="Times New Roman" w:cs="Trebuchet MS"/>
          <w:i/>
          <w:sz w:val="24"/>
          <w:szCs w:val="26"/>
        </w:rPr>
      </w:pPr>
      <w:r w:rsidRPr="00103768">
        <w:rPr>
          <w:rFonts w:ascii="Times New Roman" w:hAnsi="Times New Roman" w:cs="Trebuchet MS"/>
          <w:i/>
          <w:sz w:val="24"/>
          <w:szCs w:val="26"/>
        </w:rPr>
        <w:t xml:space="preserve">What will I do in the future, </w:t>
      </w:r>
      <w:proofErr w:type="gramStart"/>
      <w:r w:rsidRPr="00103768">
        <w:rPr>
          <w:rFonts w:ascii="Times New Roman" w:hAnsi="Times New Roman" w:cs="Trebuchet MS"/>
          <w:i/>
          <w:sz w:val="24"/>
          <w:szCs w:val="26"/>
        </w:rPr>
        <w:t>in light of</w:t>
      </w:r>
      <w:proofErr w:type="gramEnd"/>
      <w:r w:rsidRPr="00103768">
        <w:rPr>
          <w:rFonts w:ascii="Times New Roman" w:hAnsi="Times New Roman" w:cs="Trebuchet MS"/>
          <w:i/>
          <w:sz w:val="24"/>
          <w:szCs w:val="26"/>
        </w:rPr>
        <w:t xml:space="preserve"> this learning? (</w:t>
      </w:r>
      <w:proofErr w:type="gramStart"/>
      <w:r w:rsidRPr="00103768">
        <w:rPr>
          <w:rFonts w:ascii="Times New Roman" w:hAnsi="Times New Roman" w:cs="Trebuchet MS"/>
          <w:i/>
          <w:sz w:val="24"/>
          <w:szCs w:val="26"/>
        </w:rPr>
        <w:t>personally</w:t>
      </w:r>
      <w:proofErr w:type="gramEnd"/>
      <w:r w:rsidRPr="00103768">
        <w:rPr>
          <w:rFonts w:ascii="Times New Roman" w:hAnsi="Times New Roman" w:cs="Trebuchet MS"/>
          <w:i/>
          <w:sz w:val="24"/>
          <w:szCs w:val="26"/>
        </w:rPr>
        <w:t xml:space="preserve"> and professionally) </w:t>
      </w:r>
      <w:r w:rsidRPr="00103768">
        <w:rPr>
          <w:rFonts w:ascii="Times New Roman" w:hAnsi="Times New Roman" w:cs="Trebuchet MS"/>
          <w:sz w:val="24"/>
          <w:szCs w:val="26"/>
        </w:rPr>
        <w:t> </w:t>
      </w:r>
    </w:p>
    <w:p w14:paraId="2592DBF0" w14:textId="77777777" w:rsidR="005C5981" w:rsidRPr="00103768" w:rsidRDefault="005C5981" w:rsidP="00CA7F01">
      <w:pPr>
        <w:pStyle w:val="BodyTextIndent2"/>
        <w:spacing w:line="240" w:lineRule="auto"/>
        <w:ind w:left="0"/>
        <w:rPr>
          <w:rFonts w:ascii="Times New Roman" w:hAnsi="Times New Roman"/>
          <w:sz w:val="24"/>
          <w:szCs w:val="24"/>
        </w:rPr>
      </w:pPr>
    </w:p>
    <w:p w14:paraId="0E0C5F0E" w14:textId="77777777" w:rsidR="00987D71" w:rsidRPr="00103768" w:rsidRDefault="00987D71" w:rsidP="00B55B4F">
      <w:pPr>
        <w:pStyle w:val="BodyTextIndent2"/>
        <w:spacing w:line="240" w:lineRule="auto"/>
        <w:ind w:left="0"/>
        <w:rPr>
          <w:rFonts w:ascii="Times New Roman" w:hAnsi="Times New Roman"/>
          <w:sz w:val="24"/>
          <w:szCs w:val="24"/>
        </w:rPr>
      </w:pPr>
      <w:r w:rsidRPr="00103768">
        <w:rPr>
          <w:rFonts w:ascii="Times New Roman" w:hAnsi="Times New Roman"/>
          <w:b/>
          <w:sz w:val="24"/>
          <w:szCs w:val="24"/>
          <w:u w:val="single"/>
        </w:rPr>
        <w:t>Assignment 2:</w:t>
      </w:r>
      <w:r w:rsidR="00B55B4F" w:rsidRPr="00103768">
        <w:rPr>
          <w:rFonts w:ascii="Times New Roman" w:hAnsi="Times New Roman"/>
          <w:b/>
          <w:sz w:val="24"/>
          <w:szCs w:val="24"/>
          <w:u w:val="single"/>
        </w:rPr>
        <w:t xml:space="preserve">  </w:t>
      </w:r>
      <w:r w:rsidRPr="00103768">
        <w:rPr>
          <w:rFonts w:ascii="Times New Roman" w:hAnsi="Times New Roman" w:cs="Trebuchet MS"/>
          <w:b/>
          <w:bCs/>
          <w:sz w:val="24"/>
          <w:szCs w:val="26"/>
          <w:u w:val="single"/>
        </w:rPr>
        <w:t xml:space="preserve">DEAL </w:t>
      </w:r>
      <w:r w:rsidR="00B55B4F" w:rsidRPr="00103768">
        <w:rPr>
          <w:rFonts w:ascii="Times New Roman" w:hAnsi="Times New Roman" w:cs="Trebuchet MS"/>
          <w:b/>
          <w:bCs/>
          <w:sz w:val="24"/>
          <w:szCs w:val="26"/>
          <w:u w:val="single"/>
        </w:rPr>
        <w:t>Structured</w:t>
      </w:r>
      <w:r w:rsidRPr="00103768">
        <w:rPr>
          <w:rFonts w:ascii="Times New Roman" w:hAnsi="Times New Roman" w:cs="Trebuchet MS"/>
          <w:b/>
          <w:bCs/>
          <w:sz w:val="24"/>
          <w:szCs w:val="26"/>
          <w:u w:val="single"/>
        </w:rPr>
        <w:t xml:space="preserve"> Reflection #2</w:t>
      </w:r>
      <w:r w:rsidRPr="00103768">
        <w:rPr>
          <w:rFonts w:ascii="Times New Roman" w:hAnsi="Times New Roman" w:cs="Trebuchet MS"/>
          <w:bCs/>
          <w:sz w:val="24"/>
          <w:szCs w:val="26"/>
        </w:rPr>
        <w:t>:  Use the DEAL format as presented to complete this structured critical reflection paper. Critical thinking is expected throughout this reflection paper. You must use APA, 6</w:t>
      </w:r>
      <w:r w:rsidRPr="00103768">
        <w:rPr>
          <w:rFonts w:ascii="Times New Roman" w:hAnsi="Times New Roman" w:cs="Trebuchet MS"/>
          <w:bCs/>
          <w:sz w:val="24"/>
          <w:vertAlign w:val="superscript"/>
        </w:rPr>
        <w:t>th</w:t>
      </w:r>
      <w:r w:rsidRPr="00103768">
        <w:rPr>
          <w:rFonts w:ascii="Times New Roman" w:hAnsi="Times New Roman" w:cs="Trebuchet MS"/>
          <w:bCs/>
          <w:sz w:val="24"/>
          <w:szCs w:val="26"/>
        </w:rPr>
        <w:t xml:space="preserve"> Edition format, citing all sources, and include a reference page. This paper should be 5 pages (reference page not included). Papers not in the appropriate format will be returned and rewrites will not be for full points.</w:t>
      </w:r>
    </w:p>
    <w:p w14:paraId="0BA75FE6" w14:textId="77777777" w:rsidR="00987D71" w:rsidRPr="00103768" w:rsidRDefault="00987D71" w:rsidP="00987D71">
      <w:pPr>
        <w:widowControl w:val="0"/>
        <w:autoSpaceDE w:val="0"/>
        <w:autoSpaceDN w:val="0"/>
        <w:adjustRightInd w:val="0"/>
        <w:spacing w:after="0" w:line="240" w:lineRule="auto"/>
        <w:rPr>
          <w:rFonts w:ascii="Times New Roman" w:hAnsi="Times New Roman" w:cs="Trebuchet MS"/>
          <w:sz w:val="24"/>
          <w:szCs w:val="26"/>
        </w:rPr>
      </w:pPr>
      <w:r w:rsidRPr="00103768">
        <w:rPr>
          <w:rFonts w:ascii="Times New Roman" w:hAnsi="Times New Roman" w:cs="Trebuchet MS"/>
          <w:bCs/>
          <w:sz w:val="24"/>
          <w:szCs w:val="26"/>
        </w:rPr>
        <w:t> </w:t>
      </w:r>
    </w:p>
    <w:p w14:paraId="2F16BCCB" w14:textId="77777777" w:rsidR="00987D71" w:rsidRPr="00103768" w:rsidRDefault="00987D71" w:rsidP="00987D71">
      <w:pPr>
        <w:widowControl w:val="0"/>
        <w:autoSpaceDE w:val="0"/>
        <w:autoSpaceDN w:val="0"/>
        <w:adjustRightInd w:val="0"/>
        <w:spacing w:after="0" w:line="240" w:lineRule="auto"/>
        <w:rPr>
          <w:rFonts w:ascii="Times New Roman" w:hAnsi="Times New Roman" w:cs="Trebuchet MS"/>
          <w:sz w:val="24"/>
          <w:szCs w:val="26"/>
        </w:rPr>
      </w:pPr>
      <w:r w:rsidRPr="00103768">
        <w:rPr>
          <w:rFonts w:ascii="Times New Roman" w:hAnsi="Times New Roman" w:cs="Trebuchet MS"/>
          <w:bCs/>
          <w:sz w:val="24"/>
          <w:szCs w:val="26"/>
        </w:rPr>
        <w:t>I. DESCRIBE</w:t>
      </w:r>
      <w:r w:rsidRPr="00103768">
        <w:rPr>
          <w:rFonts w:ascii="Times New Roman" w:hAnsi="Times New Roman" w:cs="Trebuchet MS"/>
          <w:sz w:val="24"/>
          <w:szCs w:val="26"/>
        </w:rPr>
        <w:t xml:space="preserve"> a </w:t>
      </w:r>
      <w:r w:rsidRPr="00103768">
        <w:rPr>
          <w:rFonts w:ascii="Times New Roman" w:hAnsi="Times New Roman" w:cs="Trebuchet MS"/>
          <w:sz w:val="24"/>
          <w:szCs w:val="26"/>
          <w:u w:val="single"/>
        </w:rPr>
        <w:t>learning experience</w:t>
      </w:r>
      <w:r w:rsidRPr="00103768">
        <w:rPr>
          <w:rFonts w:ascii="Times New Roman" w:hAnsi="Times New Roman" w:cs="Trebuchet MS"/>
          <w:sz w:val="24"/>
          <w:szCs w:val="26"/>
        </w:rPr>
        <w:t xml:space="preserve"> you have had with this semester related to </w:t>
      </w:r>
      <w:r w:rsidRPr="00103768">
        <w:rPr>
          <w:rFonts w:ascii="Times New Roman" w:hAnsi="Times New Roman" w:cs="Trebuchet MS"/>
          <w:i/>
          <w:iCs/>
          <w:sz w:val="24"/>
          <w:szCs w:val="26"/>
        </w:rPr>
        <w:t>addiction</w:t>
      </w:r>
      <w:proofErr w:type="gramStart"/>
      <w:r w:rsidRPr="00103768">
        <w:rPr>
          <w:rFonts w:ascii="Times New Roman" w:hAnsi="Times New Roman" w:cs="Trebuchet MS"/>
          <w:sz w:val="24"/>
          <w:szCs w:val="26"/>
        </w:rPr>
        <w:t>. .</w:t>
      </w:r>
      <w:proofErr w:type="gramEnd"/>
      <w:r w:rsidRPr="00103768">
        <w:rPr>
          <w:rFonts w:ascii="Times New Roman" w:hAnsi="Times New Roman" w:cs="Trebuchet MS"/>
          <w:sz w:val="24"/>
          <w:szCs w:val="26"/>
        </w:rPr>
        <w:t xml:space="preserve"> This should be a </w:t>
      </w:r>
      <w:r w:rsidRPr="00103768">
        <w:rPr>
          <w:rFonts w:ascii="Times New Roman" w:hAnsi="Times New Roman" w:cs="Trebuchet MS"/>
          <w:i/>
          <w:iCs/>
          <w:sz w:val="24"/>
          <w:szCs w:val="26"/>
        </w:rPr>
        <w:t xml:space="preserve">thick </w:t>
      </w:r>
      <w:r w:rsidRPr="00103768">
        <w:rPr>
          <w:rFonts w:ascii="Times New Roman" w:hAnsi="Times New Roman" w:cs="Trebuchet MS"/>
          <w:sz w:val="24"/>
          <w:szCs w:val="26"/>
        </w:rPr>
        <w:t>description of the experience, including</w:t>
      </w:r>
      <w:r w:rsidRPr="00103768">
        <w:rPr>
          <w:rFonts w:ascii="Times New Roman" w:hAnsi="Times New Roman" w:cs="Trebuchet MS"/>
          <w:bCs/>
          <w:sz w:val="24"/>
          <w:szCs w:val="26"/>
        </w:rPr>
        <w:t>, what, where and when as objectively as possible…of the experience inclusive of your feelings, attitudes, and beliefs about the client, situation, and experience.</w:t>
      </w:r>
    </w:p>
    <w:p w14:paraId="1655811B" w14:textId="77777777" w:rsidR="00987D71" w:rsidRPr="00103768" w:rsidRDefault="00987D71" w:rsidP="00987D71">
      <w:pPr>
        <w:widowControl w:val="0"/>
        <w:autoSpaceDE w:val="0"/>
        <w:autoSpaceDN w:val="0"/>
        <w:adjustRightInd w:val="0"/>
        <w:spacing w:after="0" w:line="240" w:lineRule="auto"/>
        <w:rPr>
          <w:rFonts w:ascii="Times New Roman" w:hAnsi="Times New Roman" w:cs="Trebuchet MS"/>
          <w:sz w:val="24"/>
          <w:szCs w:val="26"/>
        </w:rPr>
      </w:pPr>
      <w:r w:rsidRPr="00103768">
        <w:rPr>
          <w:rFonts w:ascii="Times New Roman" w:hAnsi="Times New Roman" w:cs="Trebuchet MS"/>
          <w:sz w:val="24"/>
          <w:szCs w:val="26"/>
        </w:rPr>
        <w:t> </w:t>
      </w:r>
    </w:p>
    <w:p w14:paraId="6946959D" w14:textId="77777777" w:rsidR="00987D71" w:rsidRPr="00103768" w:rsidRDefault="00987D71" w:rsidP="00987D71">
      <w:pPr>
        <w:widowControl w:val="0"/>
        <w:autoSpaceDE w:val="0"/>
        <w:autoSpaceDN w:val="0"/>
        <w:adjustRightInd w:val="0"/>
        <w:spacing w:after="0" w:line="240" w:lineRule="auto"/>
        <w:rPr>
          <w:rFonts w:ascii="Times New Roman" w:hAnsi="Times New Roman" w:cs="Trebuchet MS"/>
          <w:sz w:val="24"/>
          <w:szCs w:val="26"/>
        </w:rPr>
      </w:pPr>
      <w:r w:rsidRPr="00103768">
        <w:rPr>
          <w:rFonts w:ascii="Times New Roman" w:hAnsi="Times New Roman" w:cs="Trebuchet MS"/>
          <w:bCs/>
          <w:sz w:val="24"/>
          <w:szCs w:val="26"/>
        </w:rPr>
        <w:t>II. EXAMINE</w:t>
      </w:r>
      <w:r w:rsidRPr="00103768">
        <w:rPr>
          <w:rFonts w:ascii="Times New Roman" w:hAnsi="Times New Roman" w:cs="Trebuchet MS"/>
          <w:sz w:val="24"/>
          <w:szCs w:val="26"/>
        </w:rPr>
        <w:t xml:space="preserve"> in detail the following questions focusing on a specific learning experience during this course.  Remember that an examination means to inspect or scrutinize closely. We do this utilizing the intellectual standards of critical thinking. Discuss your response to the following, integrating academic content from readings and class discussion (Be sure to cite sources).</w:t>
      </w:r>
    </w:p>
    <w:p w14:paraId="53E699B3" w14:textId="77777777" w:rsidR="00987D71" w:rsidRPr="00103768" w:rsidRDefault="00987D71" w:rsidP="00987D71">
      <w:pPr>
        <w:widowControl w:val="0"/>
        <w:autoSpaceDE w:val="0"/>
        <w:autoSpaceDN w:val="0"/>
        <w:adjustRightInd w:val="0"/>
        <w:spacing w:after="0" w:line="240" w:lineRule="auto"/>
        <w:rPr>
          <w:rFonts w:ascii="Times New Roman" w:hAnsi="Times New Roman" w:cs="Trebuchet MS"/>
          <w:sz w:val="24"/>
          <w:szCs w:val="26"/>
        </w:rPr>
      </w:pPr>
      <w:r w:rsidRPr="00103768">
        <w:rPr>
          <w:rFonts w:ascii="Times New Roman" w:hAnsi="Times New Roman" w:cs="Trebuchet MS"/>
          <w:sz w:val="24"/>
          <w:szCs w:val="26"/>
        </w:rPr>
        <w:t> </w:t>
      </w:r>
    </w:p>
    <w:p w14:paraId="50A356EC" w14:textId="77777777" w:rsidR="00987D71" w:rsidRPr="00103768" w:rsidRDefault="00987D71" w:rsidP="00987D71">
      <w:pPr>
        <w:widowControl w:val="0"/>
        <w:autoSpaceDE w:val="0"/>
        <w:autoSpaceDN w:val="0"/>
        <w:adjustRightInd w:val="0"/>
        <w:spacing w:after="0" w:line="240" w:lineRule="auto"/>
        <w:rPr>
          <w:rFonts w:ascii="Times New Roman" w:hAnsi="Times New Roman" w:cs="Trebuchet MS"/>
          <w:sz w:val="24"/>
          <w:szCs w:val="26"/>
        </w:rPr>
      </w:pPr>
      <w:r w:rsidRPr="00103768">
        <w:rPr>
          <w:rFonts w:ascii="Times New Roman" w:hAnsi="Times New Roman" w:cs="Trebuchet MS"/>
          <w:sz w:val="24"/>
          <w:szCs w:val="26"/>
        </w:rPr>
        <w:t xml:space="preserve">What are the practice and policy themes and implications </w:t>
      </w:r>
      <w:proofErr w:type="gramStart"/>
      <w:r w:rsidRPr="00103768">
        <w:rPr>
          <w:rFonts w:ascii="Times New Roman" w:hAnsi="Times New Roman" w:cs="Trebuchet MS"/>
          <w:sz w:val="24"/>
          <w:szCs w:val="26"/>
        </w:rPr>
        <w:t>with regard to</w:t>
      </w:r>
      <w:proofErr w:type="gramEnd"/>
      <w:r w:rsidRPr="00103768">
        <w:rPr>
          <w:rFonts w:ascii="Times New Roman" w:hAnsi="Times New Roman" w:cs="Trebuchet MS"/>
          <w:sz w:val="24"/>
          <w:szCs w:val="26"/>
        </w:rPr>
        <w:t xml:space="preserve"> your learning experience?  For </w:t>
      </w:r>
      <w:proofErr w:type="gramStart"/>
      <w:r w:rsidRPr="00103768">
        <w:rPr>
          <w:rFonts w:ascii="Times New Roman" w:hAnsi="Times New Roman" w:cs="Trebuchet MS"/>
          <w:sz w:val="24"/>
          <w:szCs w:val="26"/>
        </w:rPr>
        <w:t>example</w:t>
      </w:r>
      <w:proofErr w:type="gramEnd"/>
      <w:r w:rsidRPr="00103768">
        <w:rPr>
          <w:rFonts w:ascii="Times New Roman" w:hAnsi="Times New Roman" w:cs="Trebuchet MS"/>
          <w:sz w:val="24"/>
          <w:szCs w:val="26"/>
        </w:rPr>
        <w:t xml:space="preserve"> are there policies that you see differently?  Have certain policies been reinforced this semester?</w:t>
      </w:r>
    </w:p>
    <w:p w14:paraId="254A6EFB" w14:textId="77777777" w:rsidR="00987D71" w:rsidRPr="00103768" w:rsidRDefault="00987D71" w:rsidP="00987D71">
      <w:pPr>
        <w:widowControl w:val="0"/>
        <w:autoSpaceDE w:val="0"/>
        <w:autoSpaceDN w:val="0"/>
        <w:adjustRightInd w:val="0"/>
        <w:spacing w:after="0" w:line="240" w:lineRule="auto"/>
        <w:rPr>
          <w:rFonts w:ascii="Times New Roman" w:hAnsi="Times New Roman" w:cs="Trebuchet MS"/>
          <w:sz w:val="24"/>
          <w:szCs w:val="26"/>
        </w:rPr>
      </w:pPr>
      <w:r w:rsidRPr="00103768">
        <w:rPr>
          <w:rFonts w:ascii="Times New Roman" w:hAnsi="Times New Roman" w:cs="Trebuchet MS"/>
          <w:sz w:val="24"/>
          <w:szCs w:val="26"/>
        </w:rPr>
        <w:t> </w:t>
      </w:r>
    </w:p>
    <w:p w14:paraId="33906575" w14:textId="77777777" w:rsidR="00987D71" w:rsidRPr="00103768" w:rsidRDefault="00987D71" w:rsidP="00987D71">
      <w:pPr>
        <w:widowControl w:val="0"/>
        <w:autoSpaceDE w:val="0"/>
        <w:autoSpaceDN w:val="0"/>
        <w:adjustRightInd w:val="0"/>
        <w:spacing w:after="0" w:line="240" w:lineRule="auto"/>
        <w:rPr>
          <w:rFonts w:ascii="Times New Roman" w:hAnsi="Times New Roman" w:cs="Trebuchet MS"/>
          <w:sz w:val="24"/>
          <w:szCs w:val="26"/>
        </w:rPr>
      </w:pPr>
      <w:r w:rsidRPr="00103768">
        <w:rPr>
          <w:rFonts w:ascii="Times New Roman" w:hAnsi="Times New Roman" w:cs="Trebuchet MS"/>
          <w:sz w:val="24"/>
          <w:szCs w:val="26"/>
        </w:rPr>
        <w:t xml:space="preserve">What are the implications for treatment </w:t>
      </w:r>
      <w:proofErr w:type="gramStart"/>
      <w:r w:rsidRPr="00103768">
        <w:rPr>
          <w:rFonts w:ascii="Times New Roman" w:hAnsi="Times New Roman" w:cs="Trebuchet MS"/>
          <w:sz w:val="24"/>
          <w:szCs w:val="26"/>
        </w:rPr>
        <w:t>with regard to</w:t>
      </w:r>
      <w:proofErr w:type="gramEnd"/>
      <w:r w:rsidRPr="00103768">
        <w:rPr>
          <w:rFonts w:ascii="Times New Roman" w:hAnsi="Times New Roman" w:cs="Trebuchet MS"/>
          <w:sz w:val="24"/>
          <w:szCs w:val="26"/>
        </w:rPr>
        <w:t xml:space="preserve"> your learning?  For </w:t>
      </w:r>
      <w:proofErr w:type="gramStart"/>
      <w:r w:rsidRPr="00103768">
        <w:rPr>
          <w:rFonts w:ascii="Times New Roman" w:hAnsi="Times New Roman" w:cs="Trebuchet MS"/>
          <w:sz w:val="24"/>
          <w:szCs w:val="26"/>
        </w:rPr>
        <w:t>example</w:t>
      </w:r>
      <w:proofErr w:type="gramEnd"/>
      <w:r w:rsidRPr="00103768">
        <w:rPr>
          <w:rFonts w:ascii="Times New Roman" w:hAnsi="Times New Roman" w:cs="Trebuchet MS"/>
          <w:sz w:val="24"/>
          <w:szCs w:val="26"/>
        </w:rPr>
        <w:t xml:space="preserve"> do you have treatment concerns that you have now that did not exist before?  What counts as evidence for successful treatment?</w:t>
      </w:r>
    </w:p>
    <w:p w14:paraId="4590FDEA" w14:textId="77777777" w:rsidR="00987D71" w:rsidRPr="00103768" w:rsidRDefault="00987D71" w:rsidP="00987D71">
      <w:pPr>
        <w:widowControl w:val="0"/>
        <w:autoSpaceDE w:val="0"/>
        <w:autoSpaceDN w:val="0"/>
        <w:adjustRightInd w:val="0"/>
        <w:spacing w:after="0" w:line="240" w:lineRule="auto"/>
        <w:rPr>
          <w:rFonts w:ascii="Times New Roman" w:hAnsi="Times New Roman" w:cs="Trebuchet MS"/>
          <w:sz w:val="24"/>
          <w:szCs w:val="26"/>
        </w:rPr>
      </w:pPr>
      <w:r w:rsidRPr="00103768">
        <w:rPr>
          <w:rFonts w:ascii="Times New Roman" w:hAnsi="Times New Roman" w:cs="Trebuchet MS"/>
          <w:sz w:val="24"/>
          <w:szCs w:val="26"/>
        </w:rPr>
        <w:t> </w:t>
      </w:r>
    </w:p>
    <w:p w14:paraId="6669CDA0" w14:textId="77777777" w:rsidR="00987D71" w:rsidRPr="00103768" w:rsidRDefault="00987D71" w:rsidP="00987D71">
      <w:pPr>
        <w:widowControl w:val="0"/>
        <w:autoSpaceDE w:val="0"/>
        <w:autoSpaceDN w:val="0"/>
        <w:adjustRightInd w:val="0"/>
        <w:spacing w:after="0" w:line="240" w:lineRule="auto"/>
        <w:rPr>
          <w:rFonts w:ascii="Times New Roman" w:hAnsi="Times New Roman" w:cs="Trebuchet MS"/>
          <w:sz w:val="24"/>
          <w:szCs w:val="26"/>
        </w:rPr>
      </w:pPr>
      <w:r w:rsidRPr="00103768">
        <w:rPr>
          <w:rFonts w:ascii="Times New Roman" w:hAnsi="Times New Roman" w:cs="Trebuchet MS"/>
          <w:sz w:val="24"/>
          <w:szCs w:val="26"/>
        </w:rPr>
        <w:t xml:space="preserve">What are the ethical concerns implications of your learning? (See NASW Code of Ethics under resources).  What are your ethical concerns?  What constitutes and ethical </w:t>
      </w:r>
      <w:r w:rsidR="00E671E4" w:rsidRPr="00103768">
        <w:rPr>
          <w:rFonts w:ascii="Times New Roman" w:hAnsi="Times New Roman" w:cs="Trebuchet MS"/>
          <w:sz w:val="24"/>
          <w:szCs w:val="26"/>
        </w:rPr>
        <w:t>practice.</w:t>
      </w:r>
    </w:p>
    <w:p w14:paraId="0402683E" w14:textId="77777777" w:rsidR="00987D71" w:rsidRPr="00103768" w:rsidRDefault="00987D71" w:rsidP="00987D71">
      <w:pPr>
        <w:widowControl w:val="0"/>
        <w:autoSpaceDE w:val="0"/>
        <w:autoSpaceDN w:val="0"/>
        <w:adjustRightInd w:val="0"/>
        <w:spacing w:after="0" w:line="240" w:lineRule="auto"/>
        <w:rPr>
          <w:rFonts w:ascii="Times New Roman" w:hAnsi="Times New Roman" w:cs="Trebuchet MS"/>
          <w:sz w:val="24"/>
          <w:szCs w:val="26"/>
        </w:rPr>
      </w:pPr>
    </w:p>
    <w:p w14:paraId="6B65C253" w14:textId="77777777" w:rsidR="00987D71" w:rsidRPr="00103768" w:rsidRDefault="00987D71" w:rsidP="00987D71">
      <w:pPr>
        <w:widowControl w:val="0"/>
        <w:autoSpaceDE w:val="0"/>
        <w:autoSpaceDN w:val="0"/>
        <w:adjustRightInd w:val="0"/>
        <w:spacing w:after="0" w:line="240" w:lineRule="auto"/>
        <w:rPr>
          <w:rFonts w:ascii="Times New Roman" w:hAnsi="Times New Roman" w:cs="Trebuchet MS"/>
          <w:sz w:val="24"/>
          <w:szCs w:val="26"/>
        </w:rPr>
      </w:pPr>
      <w:proofErr w:type="gramStart"/>
      <w:r w:rsidRPr="00103768">
        <w:rPr>
          <w:rFonts w:ascii="Times New Roman" w:hAnsi="Times New Roman" w:cs="Trebuchet MS"/>
          <w:sz w:val="24"/>
          <w:szCs w:val="26"/>
        </w:rPr>
        <w:t>All of</w:t>
      </w:r>
      <w:proofErr w:type="gramEnd"/>
      <w:r w:rsidRPr="00103768">
        <w:rPr>
          <w:rFonts w:ascii="Times New Roman" w:hAnsi="Times New Roman" w:cs="Trebuchet MS"/>
          <w:sz w:val="24"/>
          <w:szCs w:val="26"/>
        </w:rPr>
        <w:t xml:space="preserve"> the above examination questions should have a focused theme and </w:t>
      </w:r>
      <w:r w:rsidR="00E671E4" w:rsidRPr="00103768">
        <w:rPr>
          <w:rFonts w:ascii="Times New Roman" w:hAnsi="Times New Roman" w:cs="Trebuchet MS"/>
          <w:sz w:val="24"/>
          <w:szCs w:val="26"/>
        </w:rPr>
        <w:t>integration with academic content.  This is not a discussion of beliefs that are unsupported—you must support your discussion with evidence from scholarly sources.</w:t>
      </w:r>
    </w:p>
    <w:p w14:paraId="39DCE602" w14:textId="77777777" w:rsidR="00987D71" w:rsidRPr="00103768" w:rsidRDefault="00987D71" w:rsidP="00987D71">
      <w:pPr>
        <w:widowControl w:val="0"/>
        <w:autoSpaceDE w:val="0"/>
        <w:autoSpaceDN w:val="0"/>
        <w:adjustRightInd w:val="0"/>
        <w:spacing w:after="0" w:line="240" w:lineRule="auto"/>
        <w:rPr>
          <w:rFonts w:ascii="Times New Roman" w:hAnsi="Times New Roman" w:cs="Trebuchet MS"/>
          <w:sz w:val="24"/>
          <w:szCs w:val="26"/>
        </w:rPr>
      </w:pPr>
      <w:r w:rsidRPr="00103768">
        <w:rPr>
          <w:rFonts w:ascii="Times New Roman" w:hAnsi="Times New Roman" w:cs="Trebuchet MS"/>
          <w:sz w:val="24"/>
          <w:szCs w:val="26"/>
        </w:rPr>
        <w:t> </w:t>
      </w:r>
      <w:r w:rsidRPr="00103768">
        <w:rPr>
          <w:rFonts w:ascii="Times New Roman" w:hAnsi="Times New Roman" w:cs="Trebuchet MS"/>
          <w:bCs/>
          <w:sz w:val="24"/>
          <w:szCs w:val="26"/>
        </w:rPr>
        <w:t>III. ARTICULATE LEARNING</w:t>
      </w:r>
      <w:r w:rsidRPr="00103768">
        <w:rPr>
          <w:rFonts w:ascii="Times New Roman" w:hAnsi="Times New Roman" w:cs="Trebuchet MS"/>
          <w:sz w:val="24"/>
          <w:szCs w:val="26"/>
        </w:rPr>
        <w:t>: Respond to the following questions.</w:t>
      </w:r>
    </w:p>
    <w:p w14:paraId="6A70BE4E" w14:textId="77777777" w:rsidR="00987D71" w:rsidRPr="00103768" w:rsidRDefault="00987D71" w:rsidP="00987D71">
      <w:pPr>
        <w:widowControl w:val="0"/>
        <w:autoSpaceDE w:val="0"/>
        <w:autoSpaceDN w:val="0"/>
        <w:adjustRightInd w:val="0"/>
        <w:spacing w:after="0" w:line="240" w:lineRule="auto"/>
        <w:rPr>
          <w:rFonts w:ascii="Times New Roman" w:hAnsi="Times New Roman" w:cs="Trebuchet MS"/>
          <w:sz w:val="24"/>
          <w:szCs w:val="26"/>
        </w:rPr>
      </w:pPr>
      <w:r w:rsidRPr="00103768">
        <w:rPr>
          <w:rFonts w:ascii="Times New Roman" w:hAnsi="Times New Roman" w:cs="Trebuchet MS"/>
          <w:sz w:val="24"/>
          <w:szCs w:val="26"/>
        </w:rPr>
        <w:t> </w:t>
      </w:r>
    </w:p>
    <w:p w14:paraId="02419F8A" w14:textId="77777777" w:rsidR="00987D71" w:rsidRPr="00103768" w:rsidRDefault="00987D71" w:rsidP="00987D71">
      <w:pPr>
        <w:widowControl w:val="0"/>
        <w:autoSpaceDE w:val="0"/>
        <w:autoSpaceDN w:val="0"/>
        <w:adjustRightInd w:val="0"/>
        <w:spacing w:after="0" w:line="240" w:lineRule="auto"/>
        <w:rPr>
          <w:rFonts w:ascii="Times New Roman" w:hAnsi="Times New Roman" w:cs="Trebuchet MS"/>
          <w:sz w:val="24"/>
          <w:szCs w:val="26"/>
        </w:rPr>
      </w:pPr>
      <w:r w:rsidRPr="00103768">
        <w:rPr>
          <w:rFonts w:ascii="Times New Roman" w:hAnsi="Times New Roman" w:cs="Trebuchet MS"/>
          <w:i/>
          <w:iCs/>
          <w:sz w:val="24"/>
          <w:szCs w:val="26"/>
        </w:rPr>
        <w:t xml:space="preserve">What did I learn? About myself? Addiction? What I thought I thought? </w:t>
      </w:r>
      <w:proofErr w:type="spellStart"/>
      <w:r w:rsidRPr="00103768">
        <w:rPr>
          <w:rFonts w:ascii="Times New Roman" w:hAnsi="Times New Roman" w:cs="Trebuchet MS"/>
          <w:i/>
          <w:iCs/>
          <w:sz w:val="24"/>
          <w:szCs w:val="26"/>
        </w:rPr>
        <w:t>Etc</w:t>
      </w:r>
      <w:proofErr w:type="spellEnd"/>
      <w:r w:rsidRPr="00103768">
        <w:rPr>
          <w:rFonts w:ascii="Times New Roman" w:hAnsi="Times New Roman" w:cs="Trebuchet MS"/>
          <w:i/>
          <w:iCs/>
          <w:sz w:val="24"/>
          <w:szCs w:val="26"/>
        </w:rPr>
        <w:t>…</w:t>
      </w:r>
    </w:p>
    <w:p w14:paraId="2A922582" w14:textId="77777777" w:rsidR="00987D71" w:rsidRPr="00103768" w:rsidRDefault="00987D71" w:rsidP="00E671E4">
      <w:pPr>
        <w:widowControl w:val="0"/>
        <w:autoSpaceDE w:val="0"/>
        <w:autoSpaceDN w:val="0"/>
        <w:adjustRightInd w:val="0"/>
        <w:spacing w:after="0" w:line="240" w:lineRule="auto"/>
        <w:rPr>
          <w:rFonts w:ascii="Times New Roman" w:hAnsi="Times New Roman" w:cs="Trebuchet MS"/>
          <w:sz w:val="24"/>
          <w:szCs w:val="26"/>
        </w:rPr>
      </w:pPr>
      <w:r w:rsidRPr="00103768">
        <w:rPr>
          <w:rFonts w:ascii="Times New Roman" w:hAnsi="Times New Roman" w:cs="Trebuchet MS"/>
          <w:sz w:val="24"/>
          <w:szCs w:val="26"/>
        </w:rPr>
        <w:t> </w:t>
      </w:r>
    </w:p>
    <w:p w14:paraId="43B5C4CB" w14:textId="77777777" w:rsidR="00987D71" w:rsidRPr="00103768" w:rsidRDefault="00987D71" w:rsidP="00987D71">
      <w:pPr>
        <w:widowControl w:val="0"/>
        <w:autoSpaceDE w:val="0"/>
        <w:autoSpaceDN w:val="0"/>
        <w:adjustRightInd w:val="0"/>
        <w:spacing w:after="0" w:line="240" w:lineRule="auto"/>
        <w:rPr>
          <w:rFonts w:ascii="Times New Roman" w:hAnsi="Times New Roman" w:cs="Trebuchet MS"/>
          <w:sz w:val="24"/>
          <w:szCs w:val="26"/>
        </w:rPr>
      </w:pPr>
      <w:r w:rsidRPr="00103768">
        <w:rPr>
          <w:rFonts w:ascii="Times New Roman" w:hAnsi="Times New Roman" w:cs="Trebuchet MS"/>
          <w:i/>
          <w:iCs/>
          <w:sz w:val="24"/>
          <w:szCs w:val="26"/>
        </w:rPr>
        <w:t>How did I learn it?</w:t>
      </w:r>
      <w:r w:rsidRPr="00103768">
        <w:rPr>
          <w:rFonts w:ascii="Times New Roman" w:hAnsi="Times New Roman" w:cs="Trebuchet MS"/>
          <w:sz w:val="24"/>
          <w:szCs w:val="26"/>
        </w:rPr>
        <w:t xml:space="preserve"> (Be specific. It is not sufficient to merely state, I reflected or wrote. Think about what it was </w:t>
      </w:r>
      <w:proofErr w:type="gramStart"/>
      <w:r w:rsidRPr="00103768">
        <w:rPr>
          <w:rFonts w:ascii="Times New Roman" w:hAnsi="Times New Roman" w:cs="Trebuchet MS"/>
          <w:sz w:val="24"/>
          <w:szCs w:val="26"/>
        </w:rPr>
        <w:t>with regard to</w:t>
      </w:r>
      <w:proofErr w:type="gramEnd"/>
      <w:r w:rsidRPr="00103768">
        <w:rPr>
          <w:rFonts w:ascii="Times New Roman" w:hAnsi="Times New Roman" w:cs="Trebuchet MS"/>
          <w:sz w:val="24"/>
          <w:szCs w:val="26"/>
        </w:rPr>
        <w:t xml:space="preserve"> the assignment, afterwards conversation, reflection, </w:t>
      </w:r>
      <w:proofErr w:type="spellStart"/>
      <w:r w:rsidRPr="00103768">
        <w:rPr>
          <w:rFonts w:ascii="Times New Roman" w:hAnsi="Times New Roman" w:cs="Trebuchet MS"/>
          <w:sz w:val="24"/>
          <w:szCs w:val="26"/>
        </w:rPr>
        <w:t>etc</w:t>
      </w:r>
      <w:proofErr w:type="spellEnd"/>
      <w:r w:rsidRPr="00103768">
        <w:rPr>
          <w:rFonts w:ascii="Times New Roman" w:hAnsi="Times New Roman" w:cs="Trebuchet MS"/>
          <w:sz w:val="24"/>
          <w:szCs w:val="26"/>
        </w:rPr>
        <w:t>… that prompted your learning.)</w:t>
      </w:r>
    </w:p>
    <w:p w14:paraId="2F4B850D" w14:textId="77777777" w:rsidR="00987D71" w:rsidRPr="00103768" w:rsidRDefault="00987D71" w:rsidP="00E671E4">
      <w:pPr>
        <w:widowControl w:val="0"/>
        <w:autoSpaceDE w:val="0"/>
        <w:autoSpaceDN w:val="0"/>
        <w:adjustRightInd w:val="0"/>
        <w:spacing w:after="0" w:line="240" w:lineRule="auto"/>
        <w:rPr>
          <w:rFonts w:ascii="Times New Roman" w:hAnsi="Times New Roman" w:cs="Trebuchet MS"/>
          <w:sz w:val="24"/>
          <w:szCs w:val="26"/>
        </w:rPr>
      </w:pPr>
      <w:r w:rsidRPr="00103768">
        <w:rPr>
          <w:rFonts w:ascii="Times New Roman" w:hAnsi="Times New Roman" w:cs="Trebuchet MS"/>
          <w:sz w:val="24"/>
          <w:szCs w:val="26"/>
        </w:rPr>
        <w:t>  </w:t>
      </w:r>
    </w:p>
    <w:p w14:paraId="7F3C0D60" w14:textId="77777777" w:rsidR="00987D71" w:rsidRPr="00103768" w:rsidRDefault="00987D71" w:rsidP="00987D71">
      <w:pPr>
        <w:widowControl w:val="0"/>
        <w:autoSpaceDE w:val="0"/>
        <w:autoSpaceDN w:val="0"/>
        <w:adjustRightInd w:val="0"/>
        <w:spacing w:after="0" w:line="240" w:lineRule="auto"/>
        <w:rPr>
          <w:rFonts w:ascii="Times New Roman" w:hAnsi="Times New Roman" w:cs="Trebuchet MS"/>
          <w:sz w:val="24"/>
          <w:szCs w:val="26"/>
        </w:rPr>
      </w:pPr>
      <w:r w:rsidRPr="00103768">
        <w:rPr>
          <w:rFonts w:ascii="Times New Roman" w:hAnsi="Times New Roman" w:cs="Trebuchet MS"/>
          <w:i/>
          <w:iCs/>
          <w:sz w:val="24"/>
          <w:szCs w:val="26"/>
        </w:rPr>
        <w:t xml:space="preserve">Why does it </w:t>
      </w:r>
      <w:proofErr w:type="gramStart"/>
      <w:r w:rsidRPr="00103768">
        <w:rPr>
          <w:rFonts w:ascii="Times New Roman" w:hAnsi="Times New Roman" w:cs="Trebuchet MS"/>
          <w:i/>
          <w:iCs/>
          <w:sz w:val="24"/>
          <w:szCs w:val="26"/>
        </w:rPr>
        <w:t>matter?(</w:t>
      </w:r>
      <w:proofErr w:type="gramEnd"/>
      <w:r w:rsidRPr="00103768">
        <w:rPr>
          <w:rFonts w:ascii="Times New Roman" w:hAnsi="Times New Roman" w:cs="Trebuchet MS"/>
          <w:i/>
          <w:iCs/>
          <w:sz w:val="24"/>
          <w:szCs w:val="26"/>
        </w:rPr>
        <w:t>Personally and professionally)</w:t>
      </w:r>
    </w:p>
    <w:p w14:paraId="3DDA0AEB" w14:textId="77777777" w:rsidR="00987D71" w:rsidRPr="00103768" w:rsidRDefault="00987D71" w:rsidP="00987D71">
      <w:pPr>
        <w:widowControl w:val="0"/>
        <w:autoSpaceDE w:val="0"/>
        <w:autoSpaceDN w:val="0"/>
        <w:adjustRightInd w:val="0"/>
        <w:spacing w:after="0" w:line="240" w:lineRule="auto"/>
        <w:rPr>
          <w:rFonts w:ascii="Times New Roman" w:hAnsi="Times New Roman" w:cs="Trebuchet MS"/>
          <w:sz w:val="24"/>
          <w:szCs w:val="26"/>
        </w:rPr>
      </w:pPr>
      <w:r w:rsidRPr="00103768">
        <w:rPr>
          <w:rFonts w:ascii="Times New Roman" w:hAnsi="Times New Roman" w:cs="Trebuchet MS"/>
          <w:sz w:val="24"/>
          <w:szCs w:val="26"/>
        </w:rPr>
        <w:t>  </w:t>
      </w:r>
    </w:p>
    <w:p w14:paraId="70E1BAB3" w14:textId="77777777" w:rsidR="00987D71" w:rsidRPr="00103768" w:rsidRDefault="00987D71" w:rsidP="00987D71">
      <w:pPr>
        <w:widowControl w:val="0"/>
        <w:autoSpaceDE w:val="0"/>
        <w:autoSpaceDN w:val="0"/>
        <w:adjustRightInd w:val="0"/>
        <w:spacing w:after="0" w:line="240" w:lineRule="auto"/>
        <w:rPr>
          <w:rFonts w:ascii="Times New Roman" w:hAnsi="Times New Roman" w:cs="Trebuchet MS"/>
          <w:sz w:val="24"/>
          <w:szCs w:val="26"/>
        </w:rPr>
      </w:pPr>
      <w:r w:rsidRPr="00103768">
        <w:rPr>
          <w:rFonts w:ascii="Times New Roman" w:hAnsi="Times New Roman" w:cs="Trebuchet MS"/>
          <w:i/>
          <w:iCs/>
          <w:sz w:val="24"/>
          <w:szCs w:val="26"/>
        </w:rPr>
        <w:t xml:space="preserve">What will I do in the future, </w:t>
      </w:r>
      <w:proofErr w:type="gramStart"/>
      <w:r w:rsidRPr="00103768">
        <w:rPr>
          <w:rFonts w:ascii="Times New Roman" w:hAnsi="Times New Roman" w:cs="Trebuchet MS"/>
          <w:i/>
          <w:iCs/>
          <w:sz w:val="24"/>
          <w:szCs w:val="26"/>
        </w:rPr>
        <w:t>in light of</w:t>
      </w:r>
      <w:proofErr w:type="gramEnd"/>
      <w:r w:rsidRPr="00103768">
        <w:rPr>
          <w:rFonts w:ascii="Times New Roman" w:hAnsi="Times New Roman" w:cs="Trebuchet MS"/>
          <w:i/>
          <w:iCs/>
          <w:sz w:val="24"/>
          <w:szCs w:val="26"/>
        </w:rPr>
        <w:t xml:space="preserve"> it? (</w:t>
      </w:r>
      <w:proofErr w:type="gramStart"/>
      <w:r w:rsidRPr="00103768">
        <w:rPr>
          <w:rFonts w:ascii="Times New Roman" w:hAnsi="Times New Roman" w:cs="Trebuchet MS"/>
          <w:i/>
          <w:iCs/>
          <w:sz w:val="24"/>
          <w:szCs w:val="26"/>
        </w:rPr>
        <w:t>Personally</w:t>
      </w:r>
      <w:proofErr w:type="gramEnd"/>
      <w:r w:rsidRPr="00103768">
        <w:rPr>
          <w:rFonts w:ascii="Times New Roman" w:hAnsi="Times New Roman" w:cs="Trebuchet MS"/>
          <w:i/>
          <w:iCs/>
          <w:sz w:val="24"/>
          <w:szCs w:val="26"/>
        </w:rPr>
        <w:t xml:space="preserve"> and professionally)</w:t>
      </w:r>
    </w:p>
    <w:p w14:paraId="1EC4635C" w14:textId="77777777" w:rsidR="004E5B4E" w:rsidRPr="00103768" w:rsidRDefault="004E5B4E" w:rsidP="00D13774">
      <w:pPr>
        <w:pStyle w:val="BodyTextIndent3"/>
        <w:spacing w:afterLines="60" w:after="144" w:line="240" w:lineRule="auto"/>
        <w:ind w:left="0"/>
        <w:rPr>
          <w:rFonts w:ascii="Times New Roman" w:hAnsi="Times New Roman"/>
          <w:b/>
          <w:sz w:val="24"/>
          <w:szCs w:val="24"/>
        </w:rPr>
      </w:pPr>
    </w:p>
    <w:p w14:paraId="6F247D7C" w14:textId="77777777" w:rsidR="004E5B4E" w:rsidRPr="00103768" w:rsidRDefault="00A34A97" w:rsidP="00D13774">
      <w:pPr>
        <w:pStyle w:val="BodyTextIndent3"/>
        <w:spacing w:afterLines="60" w:after="144" w:line="240" w:lineRule="auto"/>
        <w:ind w:left="0"/>
        <w:rPr>
          <w:rFonts w:ascii="Times New Roman" w:hAnsi="Times New Roman"/>
          <w:sz w:val="24"/>
          <w:szCs w:val="24"/>
        </w:rPr>
      </w:pPr>
      <w:r w:rsidRPr="00103768">
        <w:rPr>
          <w:rFonts w:ascii="Times New Roman" w:hAnsi="Times New Roman"/>
          <w:b/>
          <w:sz w:val="24"/>
          <w:szCs w:val="24"/>
        </w:rPr>
        <w:t>These</w:t>
      </w:r>
      <w:r w:rsidR="004E5B4E" w:rsidRPr="00103768">
        <w:rPr>
          <w:rFonts w:ascii="Times New Roman" w:hAnsi="Times New Roman"/>
          <w:b/>
          <w:sz w:val="24"/>
          <w:szCs w:val="24"/>
        </w:rPr>
        <w:t xml:space="preserve"> </w:t>
      </w:r>
      <w:r w:rsidR="00D14EBB">
        <w:rPr>
          <w:rFonts w:ascii="Times New Roman" w:hAnsi="Times New Roman"/>
          <w:b/>
          <w:sz w:val="24"/>
          <w:szCs w:val="24"/>
        </w:rPr>
        <w:t xml:space="preserve">structured critical reflections </w:t>
      </w:r>
      <w:r w:rsidR="004E5B4E" w:rsidRPr="00103768">
        <w:rPr>
          <w:rFonts w:ascii="Times New Roman" w:hAnsi="Times New Roman"/>
          <w:b/>
          <w:sz w:val="24"/>
          <w:szCs w:val="24"/>
        </w:rPr>
        <w:t>assignment</w:t>
      </w:r>
      <w:r w:rsidRPr="00103768">
        <w:rPr>
          <w:rFonts w:ascii="Times New Roman" w:hAnsi="Times New Roman"/>
          <w:b/>
          <w:sz w:val="24"/>
          <w:szCs w:val="24"/>
        </w:rPr>
        <w:t>s</w:t>
      </w:r>
      <w:r w:rsidR="007B4E53" w:rsidRPr="00103768">
        <w:rPr>
          <w:rFonts w:ascii="Times New Roman" w:hAnsi="Times New Roman"/>
          <w:b/>
          <w:sz w:val="24"/>
          <w:szCs w:val="24"/>
        </w:rPr>
        <w:t xml:space="preserve">, </w:t>
      </w:r>
      <w:r w:rsidR="007B4E53" w:rsidRPr="00103768">
        <w:rPr>
          <w:rFonts w:ascii="Times New Roman" w:hAnsi="Times New Roman"/>
          <w:b/>
          <w:i/>
          <w:sz w:val="24"/>
          <w:szCs w:val="24"/>
        </w:rPr>
        <w:t>depending on your focus and themes</w:t>
      </w:r>
      <w:r w:rsidR="007B4E53" w:rsidRPr="00103768">
        <w:rPr>
          <w:rFonts w:ascii="Times New Roman" w:hAnsi="Times New Roman"/>
          <w:b/>
          <w:sz w:val="24"/>
          <w:szCs w:val="24"/>
        </w:rPr>
        <w:t>,</w:t>
      </w:r>
      <w:r w:rsidR="004E5B4E" w:rsidRPr="00103768">
        <w:rPr>
          <w:rFonts w:ascii="Times New Roman" w:hAnsi="Times New Roman"/>
          <w:b/>
          <w:sz w:val="24"/>
          <w:szCs w:val="24"/>
        </w:rPr>
        <w:t xml:space="preserve"> may provide evidence of competency for Practice Behavior #2 (</w:t>
      </w:r>
      <w:r w:rsidR="004E5B4E" w:rsidRPr="00103768">
        <w:rPr>
          <w:rFonts w:ascii="Times New Roman" w:hAnsi="Times New Roman"/>
          <w:b/>
          <w:sz w:val="24"/>
        </w:rPr>
        <w:t>Practice personal reflection and self-correction to assure continual professional development</w:t>
      </w:r>
      <w:r w:rsidR="004E5B4E" w:rsidRPr="00103768">
        <w:rPr>
          <w:rFonts w:ascii="Times New Roman" w:hAnsi="Times New Roman"/>
          <w:b/>
          <w:sz w:val="24"/>
          <w:szCs w:val="24"/>
        </w:rPr>
        <w:t xml:space="preserve">), Practice </w:t>
      </w:r>
      <w:r w:rsidRPr="00103768">
        <w:rPr>
          <w:rFonts w:ascii="Times New Roman" w:hAnsi="Times New Roman"/>
          <w:b/>
          <w:sz w:val="24"/>
          <w:szCs w:val="24"/>
        </w:rPr>
        <w:t>Behavior #7</w:t>
      </w:r>
      <w:r w:rsidR="004E5B4E" w:rsidRPr="00103768">
        <w:rPr>
          <w:rFonts w:ascii="Times New Roman" w:hAnsi="Times New Roman"/>
          <w:b/>
          <w:sz w:val="24"/>
          <w:szCs w:val="24"/>
        </w:rPr>
        <w:t xml:space="preserve"> (</w:t>
      </w:r>
      <w:r w:rsidRPr="00103768">
        <w:rPr>
          <w:rFonts w:ascii="Times New Roman" w:hAnsi="Times New Roman"/>
          <w:b/>
          <w:sz w:val="24"/>
          <w:szCs w:val="24"/>
        </w:rPr>
        <w:t>Recognize and manage personal values in a way that allows professional values to guide practice</w:t>
      </w:r>
      <w:r w:rsidR="004E5B4E" w:rsidRPr="00103768">
        <w:rPr>
          <w:rFonts w:ascii="Times New Roman" w:hAnsi="Times New Roman"/>
          <w:b/>
          <w:sz w:val="24"/>
          <w:szCs w:val="24"/>
        </w:rPr>
        <w:t xml:space="preserve">). </w:t>
      </w:r>
      <w:r w:rsidR="007B4E53" w:rsidRPr="00103768">
        <w:rPr>
          <w:rFonts w:ascii="Times New Roman" w:hAnsi="Times New Roman"/>
          <w:b/>
          <w:sz w:val="24"/>
          <w:szCs w:val="24"/>
        </w:rPr>
        <w:t>Practice Behavior #8 (</w:t>
      </w:r>
      <w:r w:rsidR="00103768" w:rsidRPr="00103768">
        <w:rPr>
          <w:rFonts w:ascii="Times New Roman" w:hAnsi="Times New Roman"/>
          <w:b/>
          <w:sz w:val="24"/>
        </w:rPr>
        <w:t xml:space="preserve">Make ethical decisions by applying standards of the National Association of Social Workers Code of Ethics2 and, as applicable, of the International Federation of Social Workers/International Association of Schools of Social Work Ethics in Social Work, Statement of Principles). </w:t>
      </w:r>
      <w:r w:rsidRPr="00103768">
        <w:rPr>
          <w:rFonts w:ascii="Times New Roman" w:hAnsi="Times New Roman"/>
          <w:b/>
          <w:sz w:val="24"/>
          <w:szCs w:val="24"/>
        </w:rPr>
        <w:t>Practice Behavior #10 (Apply strategies for ethical reasoning to arrive at principled decisions). Practice Behavior #11 (</w:t>
      </w:r>
      <w:r w:rsidRPr="00103768">
        <w:rPr>
          <w:rFonts w:ascii="Times New Roman" w:hAnsi="Times New Roman"/>
          <w:b/>
          <w:sz w:val="24"/>
        </w:rPr>
        <w:t>Distinguish, appraise, and integrate multiple sources of knowledge, including research-based knowledge, and practice wisdom</w:t>
      </w:r>
      <w:r w:rsidR="00D242A3" w:rsidRPr="00103768">
        <w:rPr>
          <w:rFonts w:ascii="Times New Roman" w:hAnsi="Times New Roman"/>
          <w:b/>
          <w:sz w:val="24"/>
        </w:rPr>
        <w:t xml:space="preserve">). Practice </w:t>
      </w:r>
      <w:r w:rsidR="007B4E53" w:rsidRPr="00103768">
        <w:rPr>
          <w:rFonts w:ascii="Times New Roman" w:hAnsi="Times New Roman"/>
          <w:b/>
          <w:sz w:val="24"/>
        </w:rPr>
        <w:t xml:space="preserve">Behavior #20 (Engage in practices that advance social and economic justice). </w:t>
      </w:r>
      <w:r w:rsidRPr="00103768">
        <w:rPr>
          <w:rFonts w:ascii="Times New Roman" w:hAnsi="Times New Roman"/>
          <w:b/>
          <w:sz w:val="24"/>
        </w:rPr>
        <w:t xml:space="preserve"> </w:t>
      </w:r>
      <w:r w:rsidR="007B4E53" w:rsidRPr="00103768">
        <w:rPr>
          <w:rFonts w:ascii="Times New Roman" w:hAnsi="Times New Roman"/>
          <w:b/>
          <w:sz w:val="24"/>
        </w:rPr>
        <w:t xml:space="preserve">Practice Behavior #25 (Analyze, formulate, and advocate, for practices that advance social well-being). </w:t>
      </w:r>
      <w:r w:rsidR="004E5B4E" w:rsidRPr="00103768">
        <w:rPr>
          <w:rFonts w:ascii="Times New Roman" w:hAnsi="Times New Roman"/>
          <w:b/>
          <w:sz w:val="24"/>
          <w:szCs w:val="24"/>
        </w:rPr>
        <w:t xml:space="preserve">As such, this assignment may be an appropriate product for inclusion in the </w:t>
      </w:r>
      <w:proofErr w:type="spellStart"/>
      <w:r w:rsidR="004E5B4E" w:rsidRPr="00103768">
        <w:rPr>
          <w:rFonts w:ascii="Times New Roman" w:hAnsi="Times New Roman"/>
          <w:b/>
          <w:sz w:val="24"/>
          <w:szCs w:val="24"/>
        </w:rPr>
        <w:t>ePortfolio</w:t>
      </w:r>
      <w:proofErr w:type="spellEnd"/>
      <w:r w:rsidR="004E5B4E" w:rsidRPr="00103768">
        <w:rPr>
          <w:rFonts w:ascii="Times New Roman" w:hAnsi="Times New Roman"/>
          <w:b/>
          <w:sz w:val="24"/>
          <w:szCs w:val="24"/>
        </w:rPr>
        <w:t xml:space="preserve"> for those or other practice behaviors</w:t>
      </w:r>
    </w:p>
    <w:p w14:paraId="65EEFFAC" w14:textId="77777777" w:rsidR="005B3868" w:rsidRDefault="005B3868" w:rsidP="00CA7F01">
      <w:pPr>
        <w:pStyle w:val="BodyTextIndent2"/>
        <w:spacing w:line="240" w:lineRule="auto"/>
        <w:ind w:left="0"/>
        <w:rPr>
          <w:rFonts w:ascii="Times New Roman" w:hAnsi="Times New Roman"/>
          <w:b/>
          <w:sz w:val="24"/>
          <w:szCs w:val="24"/>
          <w:u w:val="single"/>
        </w:rPr>
      </w:pPr>
    </w:p>
    <w:p w14:paraId="1CD34C9E" w14:textId="77777777" w:rsidR="00987D71" w:rsidRPr="00103768" w:rsidRDefault="00987D71" w:rsidP="00CA7F01">
      <w:pPr>
        <w:pStyle w:val="BodyTextIndent2"/>
        <w:spacing w:line="240" w:lineRule="auto"/>
        <w:ind w:left="0"/>
        <w:rPr>
          <w:rFonts w:ascii="Times New Roman" w:hAnsi="Times New Roman"/>
          <w:b/>
          <w:sz w:val="24"/>
          <w:szCs w:val="24"/>
          <w:u w:val="single"/>
        </w:rPr>
      </w:pPr>
      <w:r w:rsidRPr="00103768">
        <w:rPr>
          <w:rFonts w:ascii="Times New Roman" w:hAnsi="Times New Roman"/>
          <w:b/>
          <w:sz w:val="24"/>
          <w:szCs w:val="24"/>
          <w:u w:val="single"/>
        </w:rPr>
        <w:t>Assignment 3:</w:t>
      </w:r>
      <w:r w:rsidR="00E671E4" w:rsidRPr="00103768">
        <w:rPr>
          <w:rFonts w:ascii="Times New Roman" w:hAnsi="Times New Roman"/>
          <w:b/>
          <w:sz w:val="24"/>
          <w:szCs w:val="24"/>
          <w:u w:val="single"/>
        </w:rPr>
        <w:t xml:space="preserve"> Midterm Essay Question</w:t>
      </w:r>
    </w:p>
    <w:p w14:paraId="712F08C9" w14:textId="77777777" w:rsidR="00E671E4" w:rsidRPr="00103768" w:rsidRDefault="00E671E4" w:rsidP="00E671E4">
      <w:pPr>
        <w:widowControl w:val="0"/>
        <w:autoSpaceDE w:val="0"/>
        <w:autoSpaceDN w:val="0"/>
        <w:adjustRightInd w:val="0"/>
        <w:spacing w:after="0" w:line="240" w:lineRule="auto"/>
        <w:rPr>
          <w:rFonts w:ascii="Times New Roman" w:hAnsi="Times New Roman" w:cs="Trebuchet MS"/>
          <w:sz w:val="24"/>
          <w:szCs w:val="26"/>
        </w:rPr>
      </w:pPr>
      <w:r w:rsidRPr="00103768">
        <w:rPr>
          <w:rFonts w:ascii="Times New Roman" w:hAnsi="Times New Roman" w:cs="Trebuchet MS"/>
          <w:sz w:val="24"/>
          <w:szCs w:val="26"/>
        </w:rPr>
        <w:t>In the Chapter, Defining and Addressing the Problem*, Carroll and Miller (2006) pose a question:</w:t>
      </w:r>
    </w:p>
    <w:p w14:paraId="3470FA7C" w14:textId="77777777" w:rsidR="00E671E4" w:rsidRPr="00103768" w:rsidRDefault="00E671E4" w:rsidP="00E671E4">
      <w:pPr>
        <w:widowControl w:val="0"/>
        <w:autoSpaceDE w:val="0"/>
        <w:autoSpaceDN w:val="0"/>
        <w:adjustRightInd w:val="0"/>
        <w:spacing w:after="0" w:line="240" w:lineRule="auto"/>
        <w:rPr>
          <w:rFonts w:ascii="Times New Roman" w:hAnsi="Times New Roman" w:cs="Trebuchet MS"/>
          <w:sz w:val="24"/>
          <w:szCs w:val="26"/>
        </w:rPr>
      </w:pPr>
      <w:r w:rsidRPr="00103768">
        <w:rPr>
          <w:rFonts w:ascii="Times New Roman" w:hAnsi="Times New Roman" w:cs="Trebuchet MS"/>
          <w:sz w:val="24"/>
          <w:szCs w:val="26"/>
        </w:rPr>
        <w:t> </w:t>
      </w:r>
    </w:p>
    <w:p w14:paraId="6D463D70" w14:textId="77777777" w:rsidR="00E671E4" w:rsidRPr="00103768" w:rsidRDefault="00E671E4" w:rsidP="00E671E4">
      <w:pPr>
        <w:widowControl w:val="0"/>
        <w:autoSpaceDE w:val="0"/>
        <w:autoSpaceDN w:val="0"/>
        <w:adjustRightInd w:val="0"/>
        <w:spacing w:after="0" w:line="240" w:lineRule="auto"/>
        <w:rPr>
          <w:rFonts w:ascii="Times New Roman" w:hAnsi="Times New Roman" w:cs="Trebuchet MS"/>
          <w:sz w:val="24"/>
          <w:szCs w:val="26"/>
        </w:rPr>
      </w:pPr>
      <w:r w:rsidRPr="00103768">
        <w:rPr>
          <w:rFonts w:ascii="Times New Roman" w:hAnsi="Times New Roman" w:cs="Trebuchet MS"/>
          <w:sz w:val="24"/>
          <w:szCs w:val="26"/>
        </w:rPr>
        <w:t xml:space="preserve">“Suppose we knew all that science has revealed regarding substance use problems and </w:t>
      </w:r>
      <w:proofErr w:type="gramStart"/>
      <w:r w:rsidRPr="00103768">
        <w:rPr>
          <w:rFonts w:ascii="Times New Roman" w:hAnsi="Times New Roman" w:cs="Trebuchet MS"/>
          <w:sz w:val="24"/>
          <w:szCs w:val="26"/>
        </w:rPr>
        <w:t>dependence, but</w:t>
      </w:r>
      <w:proofErr w:type="gramEnd"/>
      <w:r w:rsidRPr="00103768">
        <w:rPr>
          <w:rFonts w:ascii="Times New Roman" w:hAnsi="Times New Roman" w:cs="Trebuchet MS"/>
          <w:sz w:val="24"/>
          <w:szCs w:val="26"/>
        </w:rPr>
        <w:t xml:space="preserve"> had no organized systems for addressing them. Imagine if we could start from scratch to design creative ways to prevent, decrease, and treat substance use problems and disorders.  What if we were to set aside all current specialist systems, brand-name treatments, and existing programs, and start from the scientific knowledge base to develop social strategies for combating these problems?’’ (p. 4).  </w:t>
      </w:r>
    </w:p>
    <w:p w14:paraId="3AAFDC16" w14:textId="77777777" w:rsidR="00E671E4" w:rsidRPr="00103768" w:rsidRDefault="00E671E4" w:rsidP="00E671E4">
      <w:pPr>
        <w:widowControl w:val="0"/>
        <w:autoSpaceDE w:val="0"/>
        <w:autoSpaceDN w:val="0"/>
        <w:adjustRightInd w:val="0"/>
        <w:spacing w:after="0" w:line="240" w:lineRule="auto"/>
        <w:rPr>
          <w:rFonts w:ascii="Times New Roman" w:hAnsi="Times New Roman" w:cs="Trebuchet MS"/>
          <w:sz w:val="24"/>
          <w:szCs w:val="26"/>
        </w:rPr>
      </w:pPr>
      <w:r w:rsidRPr="00103768">
        <w:rPr>
          <w:rFonts w:ascii="Times New Roman" w:hAnsi="Times New Roman" w:cs="Trebuchet MS"/>
          <w:sz w:val="24"/>
          <w:szCs w:val="26"/>
        </w:rPr>
        <w:t> </w:t>
      </w:r>
    </w:p>
    <w:p w14:paraId="079B0F23" w14:textId="77777777" w:rsidR="00987D71" w:rsidRPr="00103768" w:rsidRDefault="00E671E4" w:rsidP="00E671E4">
      <w:pPr>
        <w:pStyle w:val="BodyTextIndent2"/>
        <w:spacing w:line="240" w:lineRule="auto"/>
        <w:ind w:left="0"/>
        <w:rPr>
          <w:rFonts w:ascii="Times New Roman" w:hAnsi="Times New Roman" w:cs="Trebuchet MS"/>
          <w:sz w:val="24"/>
          <w:szCs w:val="26"/>
        </w:rPr>
      </w:pPr>
      <w:r w:rsidRPr="00103768">
        <w:rPr>
          <w:rFonts w:ascii="Times New Roman" w:hAnsi="Times New Roman" w:cs="Trebuchet MS"/>
          <w:sz w:val="24"/>
          <w:szCs w:val="26"/>
        </w:rPr>
        <w:t>If the above were true, what differences do you believe we would see in policies related to substance use disorders?  How would our culture be different? How would treatment of substance use disorders be different?  Discuss your answer in no more than 2 pages, single-spaced.  It is expected that you will integrate academic content, cite all sources, and have a reference page (not counted in the 3 pages).  </w:t>
      </w:r>
    </w:p>
    <w:p w14:paraId="62A06EB4" w14:textId="77777777" w:rsidR="00CA7F01" w:rsidRPr="00103768" w:rsidRDefault="00CA7F01" w:rsidP="00CA7F01">
      <w:pPr>
        <w:pStyle w:val="BodyTextIndent2"/>
        <w:spacing w:line="240" w:lineRule="auto"/>
        <w:ind w:left="0"/>
        <w:rPr>
          <w:rFonts w:ascii="Times New Roman" w:hAnsi="Times New Roman"/>
          <w:b/>
          <w:sz w:val="24"/>
          <w:szCs w:val="24"/>
        </w:rPr>
      </w:pPr>
      <w:r w:rsidRPr="00103768">
        <w:rPr>
          <w:rFonts w:ascii="Times New Roman" w:hAnsi="Times New Roman"/>
          <w:b/>
          <w:sz w:val="24"/>
          <w:szCs w:val="24"/>
        </w:rPr>
        <w:t>This assignment may provide evidence of competency for Practice Behavior #11 (Distinguish, appraise, and integrate multiple sources of knowledge, including research-based kno</w:t>
      </w:r>
      <w:r w:rsidR="005B6CFB" w:rsidRPr="00103768">
        <w:rPr>
          <w:rFonts w:ascii="Times New Roman" w:hAnsi="Times New Roman"/>
          <w:b/>
          <w:sz w:val="24"/>
          <w:szCs w:val="24"/>
        </w:rPr>
        <w:t>wledge and practice wisdom), Practice Behavior #12 (Analyze models of assessment, prevention, intervention and evaluation), Practice Behavior #22 (Use research evidence to inform practi</w:t>
      </w:r>
      <w:r w:rsidR="007B4E53" w:rsidRPr="00103768">
        <w:rPr>
          <w:rFonts w:ascii="Times New Roman" w:hAnsi="Times New Roman"/>
          <w:b/>
          <w:sz w:val="24"/>
          <w:szCs w:val="24"/>
        </w:rPr>
        <w:t>ce) and/or Practice Behavior #27</w:t>
      </w:r>
      <w:r w:rsidR="005B6CFB" w:rsidRPr="00103768">
        <w:rPr>
          <w:rFonts w:ascii="Times New Roman" w:hAnsi="Times New Roman"/>
          <w:b/>
          <w:sz w:val="24"/>
          <w:szCs w:val="24"/>
        </w:rPr>
        <w:t xml:space="preserve"> (</w:t>
      </w:r>
      <w:r w:rsidR="007B4E53" w:rsidRPr="00103768">
        <w:rPr>
          <w:rFonts w:ascii="Times New Roman" w:hAnsi="Times New Roman" w:cstheme="minorBidi"/>
          <w:b/>
          <w:sz w:val="24"/>
        </w:rPr>
        <w:t>Continuously discover, appraise, and attend to changing locales, populations, scientific and technological developments, and emerging societal trends to provide relevant services</w:t>
      </w:r>
      <w:r w:rsidR="005B6CFB" w:rsidRPr="00103768">
        <w:rPr>
          <w:rFonts w:ascii="Times New Roman" w:hAnsi="Times New Roman"/>
          <w:b/>
          <w:sz w:val="24"/>
          <w:szCs w:val="24"/>
        </w:rPr>
        <w:t xml:space="preserve">). </w:t>
      </w:r>
      <w:r w:rsidRPr="00103768">
        <w:rPr>
          <w:rFonts w:ascii="Times New Roman" w:hAnsi="Times New Roman"/>
          <w:b/>
          <w:sz w:val="24"/>
          <w:szCs w:val="24"/>
        </w:rPr>
        <w:t xml:space="preserve">As such, this assignment may be an appropriate product for inclusion in the </w:t>
      </w:r>
      <w:proofErr w:type="spellStart"/>
      <w:r w:rsidRPr="00103768">
        <w:rPr>
          <w:rFonts w:ascii="Times New Roman" w:hAnsi="Times New Roman"/>
          <w:b/>
          <w:sz w:val="24"/>
          <w:szCs w:val="24"/>
        </w:rPr>
        <w:t>ePortfolio</w:t>
      </w:r>
      <w:proofErr w:type="spellEnd"/>
      <w:r w:rsidRPr="00103768">
        <w:rPr>
          <w:rFonts w:ascii="Times New Roman" w:hAnsi="Times New Roman"/>
          <w:b/>
          <w:sz w:val="24"/>
          <w:szCs w:val="24"/>
        </w:rPr>
        <w:t xml:space="preserve"> for those or other practice behaviors.</w:t>
      </w:r>
    </w:p>
    <w:p w14:paraId="3FC3EA0C" w14:textId="77777777" w:rsidR="00E671E4" w:rsidRPr="00103768" w:rsidRDefault="00E671E4" w:rsidP="00E671E4">
      <w:pPr>
        <w:pStyle w:val="BodyTextIndent2"/>
        <w:spacing w:line="240" w:lineRule="auto"/>
        <w:ind w:left="0"/>
        <w:rPr>
          <w:rFonts w:ascii="Times New Roman" w:hAnsi="Times New Roman"/>
          <w:b/>
          <w:sz w:val="24"/>
          <w:szCs w:val="24"/>
        </w:rPr>
      </w:pPr>
      <w:r w:rsidRPr="00103768">
        <w:rPr>
          <w:rFonts w:ascii="Times New Roman" w:hAnsi="Times New Roman"/>
          <w:b/>
          <w:sz w:val="24"/>
          <w:szCs w:val="24"/>
          <w:u w:val="single"/>
        </w:rPr>
        <w:t xml:space="preserve">Assignment #4: </w:t>
      </w:r>
      <w:r w:rsidRPr="00103768">
        <w:rPr>
          <w:rFonts w:ascii="Times New Roman" w:hAnsi="Times New Roman"/>
          <w:b/>
          <w:sz w:val="24"/>
          <w:u w:val="single"/>
        </w:rPr>
        <w:t xml:space="preserve">Group Presentations: </w:t>
      </w:r>
      <w:r w:rsidRPr="00103768">
        <w:rPr>
          <w:rFonts w:ascii="Times New Roman" w:hAnsi="Times New Roman"/>
          <w:sz w:val="24"/>
        </w:rPr>
        <w:t xml:space="preserve">This group presentation is to be a power point format (provide hard copies to class via email to instructor).  You will be divided into 4 to 5 groups for this </w:t>
      </w:r>
      <w:proofErr w:type="gramStart"/>
      <w:r w:rsidRPr="00103768">
        <w:rPr>
          <w:rFonts w:ascii="Times New Roman" w:hAnsi="Times New Roman"/>
          <w:sz w:val="24"/>
        </w:rPr>
        <w:t>20 to 30 minute</w:t>
      </w:r>
      <w:proofErr w:type="gramEnd"/>
      <w:r w:rsidRPr="00103768">
        <w:rPr>
          <w:rFonts w:ascii="Times New Roman" w:hAnsi="Times New Roman"/>
          <w:sz w:val="24"/>
        </w:rPr>
        <w:t xml:space="preserve"> presentation on the following topics:</w:t>
      </w:r>
    </w:p>
    <w:p w14:paraId="59F6B576" w14:textId="77777777" w:rsidR="00E671E4" w:rsidRPr="00103768" w:rsidRDefault="00E671E4" w:rsidP="00D13774">
      <w:pPr>
        <w:pStyle w:val="BodyTextIndent3"/>
        <w:numPr>
          <w:ilvl w:val="0"/>
          <w:numId w:val="17"/>
        </w:numPr>
        <w:spacing w:afterLines="60" w:after="144" w:line="240" w:lineRule="auto"/>
        <w:rPr>
          <w:rFonts w:ascii="Times New Roman" w:hAnsi="Times New Roman"/>
          <w:sz w:val="24"/>
        </w:rPr>
      </w:pPr>
      <w:r w:rsidRPr="00103768">
        <w:rPr>
          <w:rFonts w:ascii="Times New Roman" w:hAnsi="Times New Roman"/>
          <w:sz w:val="24"/>
        </w:rPr>
        <w:t xml:space="preserve">War on Drugs: Policies and Impact on the Treatment of Drug/Alcohol Misuse </w:t>
      </w:r>
    </w:p>
    <w:p w14:paraId="689C474E" w14:textId="77777777" w:rsidR="00E671E4" w:rsidRPr="00103768" w:rsidRDefault="00E671E4" w:rsidP="00D13774">
      <w:pPr>
        <w:pStyle w:val="BodyTextIndent3"/>
        <w:numPr>
          <w:ilvl w:val="0"/>
          <w:numId w:val="17"/>
        </w:numPr>
        <w:spacing w:afterLines="60" w:after="144" w:line="240" w:lineRule="auto"/>
        <w:rPr>
          <w:rFonts w:ascii="Times New Roman" w:hAnsi="Times New Roman"/>
          <w:sz w:val="24"/>
        </w:rPr>
      </w:pPr>
      <w:r w:rsidRPr="00103768">
        <w:rPr>
          <w:rFonts w:ascii="Times New Roman" w:hAnsi="Times New Roman"/>
          <w:sz w:val="24"/>
        </w:rPr>
        <w:t>Zero Tolerance Policies in Secondary Education</w:t>
      </w:r>
    </w:p>
    <w:p w14:paraId="4E687A90" w14:textId="77777777" w:rsidR="00E671E4" w:rsidRPr="00103768" w:rsidRDefault="00E671E4" w:rsidP="00D13774">
      <w:pPr>
        <w:pStyle w:val="BodyTextIndent3"/>
        <w:numPr>
          <w:ilvl w:val="0"/>
          <w:numId w:val="17"/>
        </w:numPr>
        <w:spacing w:afterLines="60" w:after="144" w:line="240" w:lineRule="auto"/>
        <w:rPr>
          <w:rFonts w:ascii="Times New Roman" w:hAnsi="Times New Roman"/>
          <w:sz w:val="24"/>
        </w:rPr>
      </w:pPr>
      <w:r w:rsidRPr="00103768">
        <w:rPr>
          <w:rFonts w:ascii="Times New Roman" w:hAnsi="Times New Roman"/>
          <w:sz w:val="24"/>
        </w:rPr>
        <w:t>Prevention: Policies and Programs (evidenced-based)</w:t>
      </w:r>
    </w:p>
    <w:p w14:paraId="1932D07D" w14:textId="77777777" w:rsidR="00E671E4" w:rsidRPr="00103768" w:rsidRDefault="00E671E4" w:rsidP="00D13774">
      <w:pPr>
        <w:pStyle w:val="BodyTextIndent3"/>
        <w:numPr>
          <w:ilvl w:val="0"/>
          <w:numId w:val="17"/>
        </w:numPr>
        <w:spacing w:afterLines="60" w:after="144" w:line="240" w:lineRule="auto"/>
        <w:rPr>
          <w:rFonts w:ascii="Times New Roman" w:hAnsi="Times New Roman"/>
          <w:sz w:val="24"/>
        </w:rPr>
      </w:pPr>
      <w:r w:rsidRPr="00103768">
        <w:rPr>
          <w:rFonts w:ascii="Times New Roman" w:hAnsi="Times New Roman"/>
          <w:sz w:val="24"/>
        </w:rPr>
        <w:t xml:space="preserve">Criminalization of Drug Offences: Impact on African Americans and Hispanics </w:t>
      </w:r>
    </w:p>
    <w:p w14:paraId="4D750DA5" w14:textId="77777777" w:rsidR="00E671E4" w:rsidRPr="00103768" w:rsidRDefault="00E671E4" w:rsidP="00D13774">
      <w:pPr>
        <w:pStyle w:val="BodyTextIndent3"/>
        <w:numPr>
          <w:ilvl w:val="0"/>
          <w:numId w:val="17"/>
        </w:numPr>
        <w:spacing w:afterLines="60" w:after="144" w:line="240" w:lineRule="auto"/>
        <w:rPr>
          <w:rFonts w:ascii="Times New Roman" w:hAnsi="Times New Roman"/>
          <w:sz w:val="24"/>
        </w:rPr>
      </w:pPr>
      <w:r w:rsidRPr="00103768">
        <w:rPr>
          <w:rFonts w:ascii="Times New Roman" w:hAnsi="Times New Roman"/>
          <w:sz w:val="24"/>
        </w:rPr>
        <w:t xml:space="preserve">Drug Courts: Promises and Failures </w:t>
      </w:r>
    </w:p>
    <w:p w14:paraId="1E9962A9" w14:textId="77777777" w:rsidR="00E671E4" w:rsidRPr="00103768" w:rsidRDefault="00E671E4" w:rsidP="00D13774">
      <w:pPr>
        <w:pStyle w:val="BodyTextIndent3"/>
        <w:numPr>
          <w:ilvl w:val="0"/>
          <w:numId w:val="17"/>
        </w:numPr>
        <w:spacing w:afterLines="60" w:after="144" w:line="240" w:lineRule="auto"/>
        <w:rPr>
          <w:rFonts w:ascii="Times New Roman" w:hAnsi="Times New Roman"/>
          <w:sz w:val="24"/>
        </w:rPr>
      </w:pPr>
      <w:r w:rsidRPr="00103768">
        <w:rPr>
          <w:rFonts w:ascii="Times New Roman" w:hAnsi="Times New Roman"/>
          <w:sz w:val="24"/>
        </w:rPr>
        <w:t>Medicare, Medicaid, and Private Payment of Drug/Alcohol Treatment</w:t>
      </w:r>
    </w:p>
    <w:p w14:paraId="7D6AC090" w14:textId="77777777" w:rsidR="00E671E4" w:rsidRPr="00103768" w:rsidRDefault="00E671E4" w:rsidP="00D13774">
      <w:pPr>
        <w:pStyle w:val="BodyTextIndent3"/>
        <w:spacing w:afterLines="60" w:after="144"/>
        <w:rPr>
          <w:rFonts w:ascii="Times New Roman" w:hAnsi="Times New Roman"/>
          <w:sz w:val="24"/>
        </w:rPr>
      </w:pPr>
      <w:r w:rsidRPr="00103768">
        <w:rPr>
          <w:rFonts w:ascii="Times New Roman" w:hAnsi="Times New Roman"/>
          <w:sz w:val="24"/>
        </w:rPr>
        <w:t>In addition to other sources, the following websites must be used as a source for information:</w:t>
      </w:r>
    </w:p>
    <w:p w14:paraId="036A45FC" w14:textId="77777777" w:rsidR="00E671E4" w:rsidRPr="00103768" w:rsidRDefault="00D93B37" w:rsidP="00D13774">
      <w:pPr>
        <w:pStyle w:val="BodyTextIndent3"/>
        <w:spacing w:afterLines="60" w:after="144"/>
        <w:ind w:left="0"/>
        <w:rPr>
          <w:rFonts w:ascii="Times New Roman" w:hAnsi="Times New Roman"/>
          <w:sz w:val="24"/>
        </w:rPr>
      </w:pPr>
      <w:hyperlink r:id="rId8" w:history="1">
        <w:r w:rsidR="00E671E4" w:rsidRPr="00103768">
          <w:rPr>
            <w:rStyle w:val="Hyperlink"/>
            <w:rFonts w:ascii="Times New Roman" w:hAnsi="Times New Roman"/>
            <w:sz w:val="24"/>
          </w:rPr>
          <w:t>http://www.cms.hhs.gov/</w:t>
        </w:r>
      </w:hyperlink>
      <w:r w:rsidR="00E671E4" w:rsidRPr="00103768">
        <w:rPr>
          <w:rFonts w:ascii="Times New Roman" w:hAnsi="Times New Roman"/>
          <w:sz w:val="24"/>
        </w:rPr>
        <w:t xml:space="preserve">  (Health &amp; Human Services/Center for Medicare &amp; Medicaid Services)</w:t>
      </w:r>
    </w:p>
    <w:p w14:paraId="1F0B76CB" w14:textId="77777777" w:rsidR="00E671E4" w:rsidRPr="00103768" w:rsidRDefault="00D93B37" w:rsidP="00D13774">
      <w:pPr>
        <w:pStyle w:val="BodyTextIndent3"/>
        <w:spacing w:afterLines="60" w:after="144"/>
        <w:ind w:left="0"/>
        <w:rPr>
          <w:rFonts w:ascii="Times New Roman" w:hAnsi="Times New Roman"/>
          <w:sz w:val="24"/>
        </w:rPr>
      </w:pPr>
      <w:hyperlink r:id="rId9" w:history="1">
        <w:r w:rsidR="00E671E4" w:rsidRPr="00103768">
          <w:rPr>
            <w:rStyle w:val="Hyperlink"/>
            <w:rFonts w:ascii="Times New Roman" w:hAnsi="Times New Roman"/>
            <w:sz w:val="24"/>
          </w:rPr>
          <w:t>http://www.samhsa.gov/</w:t>
        </w:r>
      </w:hyperlink>
      <w:r w:rsidR="00E671E4" w:rsidRPr="00103768">
        <w:rPr>
          <w:rFonts w:ascii="Times New Roman" w:hAnsi="Times New Roman"/>
          <w:sz w:val="24"/>
        </w:rPr>
        <w:t xml:space="preserve"> </w:t>
      </w:r>
      <w:proofErr w:type="gramStart"/>
      <w:r w:rsidR="00E671E4" w:rsidRPr="00103768">
        <w:rPr>
          <w:rFonts w:ascii="Times New Roman" w:hAnsi="Times New Roman"/>
          <w:sz w:val="24"/>
        </w:rPr>
        <w:t xml:space="preserve">   (</w:t>
      </w:r>
      <w:proofErr w:type="gramEnd"/>
      <w:r w:rsidR="00E671E4" w:rsidRPr="00103768">
        <w:rPr>
          <w:rFonts w:ascii="Times New Roman" w:hAnsi="Times New Roman"/>
          <w:sz w:val="24"/>
        </w:rPr>
        <w:t>Substance Abuse and Mental Health Administration)</w:t>
      </w:r>
    </w:p>
    <w:p w14:paraId="15D8FD99" w14:textId="77777777" w:rsidR="00E671E4" w:rsidRPr="00103768" w:rsidRDefault="00D93B37" w:rsidP="00D13774">
      <w:pPr>
        <w:pStyle w:val="BodyTextIndent3"/>
        <w:spacing w:afterLines="60" w:after="144"/>
        <w:ind w:left="0"/>
        <w:rPr>
          <w:rFonts w:ascii="Times New Roman" w:hAnsi="Times New Roman"/>
          <w:sz w:val="24"/>
        </w:rPr>
      </w:pPr>
      <w:hyperlink r:id="rId10" w:history="1">
        <w:r w:rsidR="00E671E4" w:rsidRPr="00103768">
          <w:rPr>
            <w:rStyle w:val="Hyperlink"/>
            <w:rFonts w:ascii="Times New Roman" w:hAnsi="Times New Roman"/>
            <w:sz w:val="24"/>
          </w:rPr>
          <w:t>http://www.nih.gov/</w:t>
        </w:r>
      </w:hyperlink>
      <w:r w:rsidR="00E671E4" w:rsidRPr="00103768">
        <w:rPr>
          <w:rFonts w:ascii="Times New Roman" w:hAnsi="Times New Roman"/>
          <w:sz w:val="24"/>
        </w:rPr>
        <w:t xml:space="preserve"> </w:t>
      </w:r>
      <w:r w:rsidR="00E671E4" w:rsidRPr="00103768">
        <w:rPr>
          <w:rFonts w:ascii="Times New Roman" w:hAnsi="Times New Roman"/>
          <w:sz w:val="24"/>
        </w:rPr>
        <w:tab/>
        <w:t xml:space="preserve">     </w:t>
      </w:r>
      <w:proofErr w:type="gramStart"/>
      <w:r w:rsidR="00E671E4" w:rsidRPr="00103768">
        <w:rPr>
          <w:rFonts w:ascii="Times New Roman" w:hAnsi="Times New Roman"/>
          <w:sz w:val="24"/>
        </w:rPr>
        <w:t xml:space="preserve">   (</w:t>
      </w:r>
      <w:proofErr w:type="gramEnd"/>
      <w:r w:rsidR="00E671E4" w:rsidRPr="00103768">
        <w:rPr>
          <w:rFonts w:ascii="Times New Roman" w:hAnsi="Times New Roman"/>
          <w:sz w:val="24"/>
        </w:rPr>
        <w:t>National Institute of Health)</w:t>
      </w:r>
    </w:p>
    <w:p w14:paraId="4085A4BC" w14:textId="77777777" w:rsidR="00E671E4" w:rsidRPr="00103768" w:rsidRDefault="00D93B37" w:rsidP="00D13774">
      <w:pPr>
        <w:pStyle w:val="BodyTextIndent3"/>
        <w:spacing w:afterLines="60" w:after="144"/>
        <w:ind w:left="0"/>
        <w:rPr>
          <w:rFonts w:ascii="Times New Roman" w:hAnsi="Times New Roman"/>
          <w:sz w:val="24"/>
        </w:rPr>
      </w:pPr>
      <w:hyperlink r:id="rId11" w:history="1">
        <w:r w:rsidR="00E671E4" w:rsidRPr="00103768">
          <w:rPr>
            <w:rStyle w:val="Hyperlink"/>
            <w:rFonts w:ascii="Times New Roman" w:hAnsi="Times New Roman"/>
            <w:sz w:val="24"/>
          </w:rPr>
          <w:t>http://www.niaaa.nih.gov/</w:t>
        </w:r>
      </w:hyperlink>
      <w:r w:rsidR="00E671E4" w:rsidRPr="00103768">
        <w:rPr>
          <w:rFonts w:ascii="Times New Roman" w:hAnsi="Times New Roman"/>
          <w:sz w:val="24"/>
        </w:rPr>
        <w:t xml:space="preserve">  (National Institute on Alcohol Abuse and Alcoholism)</w:t>
      </w:r>
    </w:p>
    <w:p w14:paraId="620D8514" w14:textId="77777777" w:rsidR="00E671E4" w:rsidRPr="00103768" w:rsidRDefault="00D93B37" w:rsidP="00D13774">
      <w:pPr>
        <w:pStyle w:val="BodyTextIndent3"/>
        <w:spacing w:afterLines="60" w:after="144"/>
        <w:ind w:left="0"/>
        <w:rPr>
          <w:rFonts w:ascii="Times New Roman" w:hAnsi="Times New Roman"/>
          <w:sz w:val="24"/>
        </w:rPr>
      </w:pPr>
      <w:hyperlink r:id="rId12" w:history="1">
        <w:r w:rsidR="00E671E4" w:rsidRPr="00103768">
          <w:rPr>
            <w:rStyle w:val="Hyperlink"/>
            <w:rFonts w:ascii="Times New Roman" w:hAnsi="Times New Roman"/>
            <w:sz w:val="24"/>
          </w:rPr>
          <w:t>http://www.nida.nih.gov/</w:t>
        </w:r>
      </w:hyperlink>
      <w:r w:rsidR="00E671E4" w:rsidRPr="00103768">
        <w:rPr>
          <w:rFonts w:ascii="Times New Roman" w:hAnsi="Times New Roman"/>
          <w:sz w:val="24"/>
        </w:rPr>
        <w:t xml:space="preserve"> </w:t>
      </w:r>
      <w:proofErr w:type="gramStart"/>
      <w:r w:rsidR="00E671E4" w:rsidRPr="00103768">
        <w:rPr>
          <w:rFonts w:ascii="Times New Roman" w:hAnsi="Times New Roman"/>
          <w:sz w:val="24"/>
        </w:rPr>
        <w:t xml:space="preserve">   (</w:t>
      </w:r>
      <w:proofErr w:type="gramEnd"/>
      <w:r w:rsidR="00E671E4" w:rsidRPr="00103768">
        <w:rPr>
          <w:rFonts w:ascii="Times New Roman" w:hAnsi="Times New Roman"/>
          <w:sz w:val="24"/>
        </w:rPr>
        <w:t>National Institute on Drugs)</w:t>
      </w:r>
    </w:p>
    <w:p w14:paraId="3BB746BA" w14:textId="77777777" w:rsidR="00E671E4" w:rsidRPr="00103768" w:rsidRDefault="00D93B37" w:rsidP="00D13774">
      <w:pPr>
        <w:pStyle w:val="BodyTextIndent3"/>
        <w:spacing w:afterLines="60" w:after="144"/>
        <w:ind w:left="0"/>
        <w:rPr>
          <w:rFonts w:ascii="Times New Roman" w:hAnsi="Times New Roman"/>
          <w:sz w:val="24"/>
        </w:rPr>
      </w:pPr>
      <w:hyperlink r:id="rId13" w:history="1">
        <w:r w:rsidR="00E671E4" w:rsidRPr="00103768">
          <w:rPr>
            <w:rStyle w:val="Hyperlink"/>
            <w:rFonts w:ascii="Times New Roman" w:hAnsi="Times New Roman"/>
            <w:sz w:val="24"/>
          </w:rPr>
          <w:t>http://www.socialworkers.org/pubs/code/default.asp</w:t>
        </w:r>
      </w:hyperlink>
      <w:r w:rsidR="00E671E4" w:rsidRPr="00103768">
        <w:rPr>
          <w:rFonts w:ascii="Times New Roman" w:hAnsi="Times New Roman"/>
          <w:sz w:val="24"/>
        </w:rPr>
        <w:t xml:space="preserve"> (NASW Code of Ethics)</w:t>
      </w:r>
    </w:p>
    <w:p w14:paraId="01212E15" w14:textId="77777777" w:rsidR="00E671E4" w:rsidRPr="00103768" w:rsidRDefault="00E671E4" w:rsidP="00D13774">
      <w:pPr>
        <w:pStyle w:val="BodyTextIndent3"/>
        <w:spacing w:afterLines="60" w:after="144"/>
        <w:ind w:left="0"/>
        <w:rPr>
          <w:rFonts w:ascii="Times New Roman" w:hAnsi="Times New Roman"/>
          <w:sz w:val="24"/>
          <w:szCs w:val="24"/>
        </w:rPr>
      </w:pPr>
      <w:r w:rsidRPr="00103768">
        <w:rPr>
          <w:rFonts w:ascii="Times New Roman" w:hAnsi="Times New Roman"/>
          <w:sz w:val="24"/>
        </w:rPr>
        <w:t xml:space="preserve">Note: Your fellow group members will evaluate you anonymously on your contribution to this group assignment. The presentation is worth 15 points.  </w:t>
      </w:r>
      <w:r w:rsidRPr="00103768">
        <w:rPr>
          <w:rFonts w:ascii="Times New Roman" w:hAnsi="Times New Roman"/>
          <w:b/>
          <w:sz w:val="24"/>
        </w:rPr>
        <w:t>Due Dates: April 5 &amp; 12</w:t>
      </w:r>
      <w:r w:rsidR="00CA7F01" w:rsidRPr="00103768">
        <w:rPr>
          <w:rFonts w:ascii="Times New Roman" w:hAnsi="Times New Roman"/>
          <w:sz w:val="24"/>
          <w:szCs w:val="24"/>
        </w:rPr>
        <w:t xml:space="preserve">  </w:t>
      </w:r>
      <w:r w:rsidR="007112DD" w:rsidRPr="00103768">
        <w:rPr>
          <w:rFonts w:ascii="Times New Roman" w:hAnsi="Times New Roman"/>
          <w:sz w:val="24"/>
          <w:szCs w:val="24"/>
        </w:rPr>
        <w:t xml:space="preserve"> </w:t>
      </w:r>
    </w:p>
    <w:p w14:paraId="70F18D4E" w14:textId="77777777" w:rsidR="007B4E53" w:rsidRPr="00103768" w:rsidRDefault="007B4E53" w:rsidP="00103768">
      <w:pPr>
        <w:pStyle w:val="BodyTextIndent2"/>
        <w:spacing w:line="240" w:lineRule="auto"/>
        <w:ind w:left="0"/>
        <w:rPr>
          <w:rFonts w:ascii="Times New Roman" w:hAnsi="Times New Roman"/>
          <w:b/>
          <w:sz w:val="24"/>
          <w:szCs w:val="24"/>
        </w:rPr>
      </w:pPr>
      <w:r w:rsidRPr="00103768">
        <w:rPr>
          <w:rFonts w:ascii="Times New Roman" w:hAnsi="Times New Roman"/>
          <w:b/>
          <w:sz w:val="24"/>
          <w:szCs w:val="24"/>
        </w:rPr>
        <w:t xml:space="preserve">This assignment may provide evidence of competency for Practice Behavior #11 (Distinguish, appraise, and integrate multiple sources of knowledge, including research-based knowledge and practice wisdom), Practice Behavior #12 (Analyze models of assessment, prevention, </w:t>
      </w:r>
      <w:proofErr w:type="gramStart"/>
      <w:r w:rsidRPr="00103768">
        <w:rPr>
          <w:rFonts w:ascii="Times New Roman" w:hAnsi="Times New Roman"/>
          <w:b/>
          <w:sz w:val="24"/>
          <w:szCs w:val="24"/>
        </w:rPr>
        <w:t>intervention</w:t>
      </w:r>
      <w:proofErr w:type="gramEnd"/>
      <w:r w:rsidRPr="00103768">
        <w:rPr>
          <w:rFonts w:ascii="Times New Roman" w:hAnsi="Times New Roman"/>
          <w:b/>
          <w:sz w:val="24"/>
          <w:szCs w:val="24"/>
        </w:rPr>
        <w:t xml:space="preserve"> and evaluation</w:t>
      </w:r>
      <w:r w:rsidR="00103768" w:rsidRPr="00103768">
        <w:rPr>
          <w:rFonts w:ascii="Times New Roman" w:hAnsi="Times New Roman"/>
          <w:b/>
          <w:sz w:val="24"/>
          <w:szCs w:val="24"/>
        </w:rPr>
        <w:t xml:space="preserve">). </w:t>
      </w:r>
      <w:r w:rsidR="00D14EBB">
        <w:rPr>
          <w:rFonts w:ascii="Times New Roman" w:hAnsi="Times New Roman"/>
          <w:b/>
          <w:sz w:val="24"/>
          <w:szCs w:val="24"/>
        </w:rPr>
        <w:t xml:space="preserve">Practice Behavior #18 (Understand the forms and mechanisms of oppression). Practice Behavior #19 (Advocate for human rights and social and economic justice). </w:t>
      </w:r>
      <w:r w:rsidR="00103768" w:rsidRPr="00103768">
        <w:rPr>
          <w:rFonts w:ascii="Times New Roman" w:hAnsi="Times New Roman"/>
          <w:b/>
          <w:sz w:val="24"/>
          <w:szCs w:val="24"/>
        </w:rPr>
        <w:t>Practice Behavior #20 (</w:t>
      </w:r>
      <w:r w:rsidR="00103768" w:rsidRPr="00103768">
        <w:rPr>
          <w:rFonts w:ascii="Times New Roman" w:hAnsi="Times New Roman" w:cstheme="minorBidi"/>
          <w:b/>
          <w:sz w:val="24"/>
        </w:rPr>
        <w:t xml:space="preserve">Engage in practices that advance social and economic justice). </w:t>
      </w:r>
      <w:r w:rsidRPr="00103768">
        <w:rPr>
          <w:rFonts w:ascii="Times New Roman" w:hAnsi="Times New Roman"/>
          <w:b/>
          <w:sz w:val="24"/>
          <w:szCs w:val="24"/>
        </w:rPr>
        <w:t>Practice Behavior #22 (Use research evid</w:t>
      </w:r>
      <w:r w:rsidR="00103768" w:rsidRPr="00103768">
        <w:rPr>
          <w:rFonts w:ascii="Times New Roman" w:hAnsi="Times New Roman"/>
          <w:b/>
          <w:sz w:val="24"/>
          <w:szCs w:val="24"/>
        </w:rPr>
        <w:t>ence to inform practice). Practice Behavior #25 (</w:t>
      </w:r>
      <w:r w:rsidR="00103768" w:rsidRPr="00103768">
        <w:rPr>
          <w:rFonts w:ascii="Times New Roman" w:hAnsi="Times New Roman" w:cstheme="minorBidi"/>
          <w:b/>
          <w:sz w:val="24"/>
        </w:rPr>
        <w:t>Analyze, formulate, and advocate for policies that advance social well-being).</w:t>
      </w:r>
      <w:r w:rsidR="00103768" w:rsidRPr="00103768">
        <w:rPr>
          <w:rFonts w:ascii="Times New Roman" w:hAnsi="Times New Roman"/>
          <w:b/>
          <w:sz w:val="24"/>
          <w:szCs w:val="24"/>
        </w:rPr>
        <w:t xml:space="preserve"> </w:t>
      </w:r>
      <w:r w:rsidRPr="00103768">
        <w:rPr>
          <w:rFonts w:ascii="Times New Roman" w:hAnsi="Times New Roman"/>
          <w:b/>
          <w:sz w:val="24"/>
          <w:szCs w:val="24"/>
        </w:rPr>
        <w:t>Practice Behavior #27 (</w:t>
      </w:r>
      <w:r w:rsidRPr="00103768">
        <w:rPr>
          <w:rFonts w:ascii="Times New Roman" w:hAnsi="Times New Roman" w:cstheme="minorBidi"/>
          <w:b/>
          <w:sz w:val="24"/>
        </w:rPr>
        <w:t>Continuously discover, appraise, and attend to changing locales, populations, scientific and technological developments, and emerging societal trends to provide relevant services</w:t>
      </w:r>
      <w:r w:rsidRPr="00103768">
        <w:rPr>
          <w:rFonts w:ascii="Times New Roman" w:hAnsi="Times New Roman"/>
          <w:b/>
          <w:sz w:val="24"/>
          <w:szCs w:val="24"/>
        </w:rPr>
        <w:t xml:space="preserve">). As such, this assignment may be an appropriate product for inclusion in the </w:t>
      </w:r>
      <w:proofErr w:type="spellStart"/>
      <w:r w:rsidRPr="00103768">
        <w:rPr>
          <w:rFonts w:ascii="Times New Roman" w:hAnsi="Times New Roman"/>
          <w:b/>
          <w:sz w:val="24"/>
          <w:szCs w:val="24"/>
        </w:rPr>
        <w:t>ePortfolio</w:t>
      </w:r>
      <w:proofErr w:type="spellEnd"/>
      <w:r w:rsidRPr="00103768">
        <w:rPr>
          <w:rFonts w:ascii="Times New Roman" w:hAnsi="Times New Roman"/>
          <w:b/>
          <w:sz w:val="24"/>
          <w:szCs w:val="24"/>
        </w:rPr>
        <w:t xml:space="preserve"> for those or other practice behaviors.</w:t>
      </w:r>
    </w:p>
    <w:p w14:paraId="7DC6D395" w14:textId="77777777" w:rsidR="00E671E4" w:rsidRPr="00103768" w:rsidRDefault="00E671E4" w:rsidP="00D13774">
      <w:pPr>
        <w:pStyle w:val="BodyTextIndent3"/>
        <w:spacing w:afterLines="60" w:after="144" w:line="240" w:lineRule="auto"/>
        <w:ind w:left="0"/>
        <w:rPr>
          <w:rFonts w:ascii="Times New Roman" w:hAnsi="Times New Roman"/>
          <w:b/>
          <w:sz w:val="24"/>
          <w:szCs w:val="24"/>
          <w:u w:val="single"/>
        </w:rPr>
      </w:pPr>
      <w:r w:rsidRPr="00103768">
        <w:rPr>
          <w:rFonts w:ascii="Times New Roman" w:hAnsi="Times New Roman"/>
          <w:b/>
          <w:sz w:val="24"/>
          <w:szCs w:val="24"/>
          <w:u w:val="single"/>
        </w:rPr>
        <w:t>Assignment 5:  Final Examination</w:t>
      </w:r>
    </w:p>
    <w:p w14:paraId="4FAFF63C" w14:textId="77777777" w:rsidR="00103768" w:rsidRPr="00103768" w:rsidRDefault="00E671E4" w:rsidP="00D13774">
      <w:pPr>
        <w:pStyle w:val="BodyTextIndent3"/>
        <w:spacing w:afterLines="60" w:after="144" w:line="240" w:lineRule="auto"/>
        <w:ind w:left="0"/>
        <w:rPr>
          <w:rFonts w:ascii="Times New Roman" w:hAnsi="Times New Roman"/>
          <w:sz w:val="24"/>
          <w:szCs w:val="24"/>
        </w:rPr>
      </w:pPr>
      <w:r w:rsidRPr="00103768">
        <w:rPr>
          <w:rFonts w:ascii="Times New Roman" w:hAnsi="Times New Roman"/>
          <w:sz w:val="24"/>
          <w:szCs w:val="24"/>
        </w:rPr>
        <w:t xml:space="preserve">You will be given a final examination, cumulative of course content.  This </w:t>
      </w:r>
      <w:r w:rsidR="00B55B4F" w:rsidRPr="00103768">
        <w:rPr>
          <w:rFonts w:ascii="Times New Roman" w:hAnsi="Times New Roman"/>
          <w:sz w:val="24"/>
          <w:szCs w:val="24"/>
        </w:rPr>
        <w:t xml:space="preserve">objective </w:t>
      </w:r>
      <w:r w:rsidRPr="00103768">
        <w:rPr>
          <w:rFonts w:ascii="Times New Roman" w:hAnsi="Times New Roman"/>
          <w:sz w:val="24"/>
          <w:szCs w:val="24"/>
        </w:rPr>
        <w:t xml:space="preserve">exam will serve to evaluate your ability to comprehend and apply </w:t>
      </w:r>
      <w:r w:rsidR="00B55B4F" w:rsidRPr="00103768">
        <w:rPr>
          <w:rFonts w:ascii="Times New Roman" w:hAnsi="Times New Roman"/>
          <w:sz w:val="24"/>
          <w:szCs w:val="24"/>
        </w:rPr>
        <w:t xml:space="preserve">relevant </w:t>
      </w:r>
      <w:r w:rsidRPr="00103768">
        <w:rPr>
          <w:rFonts w:ascii="Times New Roman" w:hAnsi="Times New Roman"/>
          <w:sz w:val="24"/>
          <w:szCs w:val="24"/>
        </w:rPr>
        <w:t xml:space="preserve">course content </w:t>
      </w:r>
      <w:r w:rsidR="00B55B4F" w:rsidRPr="00103768">
        <w:rPr>
          <w:rFonts w:ascii="Times New Roman" w:hAnsi="Times New Roman"/>
          <w:sz w:val="24"/>
          <w:szCs w:val="24"/>
        </w:rPr>
        <w:t xml:space="preserve">to real world practice.  </w:t>
      </w:r>
      <w:r w:rsidR="007112DD" w:rsidRPr="00103768">
        <w:rPr>
          <w:rFonts w:ascii="Times New Roman" w:hAnsi="Times New Roman"/>
          <w:sz w:val="24"/>
          <w:szCs w:val="24"/>
        </w:rPr>
        <w:t xml:space="preserve"> </w:t>
      </w:r>
    </w:p>
    <w:p w14:paraId="2C86466C" w14:textId="77777777" w:rsidR="00B55B4F" w:rsidRPr="00103768" w:rsidRDefault="00103768" w:rsidP="00103768">
      <w:pPr>
        <w:pStyle w:val="BodyTextIndent2"/>
        <w:spacing w:line="240" w:lineRule="auto"/>
        <w:ind w:left="0"/>
        <w:rPr>
          <w:rFonts w:ascii="Times New Roman" w:hAnsi="Times New Roman"/>
          <w:b/>
          <w:sz w:val="24"/>
          <w:szCs w:val="24"/>
        </w:rPr>
      </w:pPr>
      <w:r w:rsidRPr="00103768">
        <w:rPr>
          <w:rFonts w:ascii="Times New Roman" w:hAnsi="Times New Roman"/>
          <w:b/>
          <w:sz w:val="24"/>
          <w:szCs w:val="24"/>
        </w:rPr>
        <w:t>This assignment may provide evidence of competency for Practice Behavior #22 (</w:t>
      </w:r>
      <w:r w:rsidRPr="00103768">
        <w:rPr>
          <w:rFonts w:ascii="Times New Roman" w:hAnsi="Times New Roman" w:cstheme="minorBidi"/>
          <w:b/>
          <w:sz w:val="24"/>
        </w:rPr>
        <w:t>Use research evidence to inform practice</w:t>
      </w:r>
      <w:r w:rsidRPr="00103768">
        <w:rPr>
          <w:rFonts w:ascii="Times New Roman" w:hAnsi="Times New Roman"/>
          <w:b/>
          <w:sz w:val="24"/>
          <w:szCs w:val="24"/>
        </w:rPr>
        <w:t xml:space="preserve">). As such, this assignment may be an appropriate product for inclusion in the </w:t>
      </w:r>
      <w:proofErr w:type="spellStart"/>
      <w:r w:rsidRPr="00103768">
        <w:rPr>
          <w:rFonts w:ascii="Times New Roman" w:hAnsi="Times New Roman"/>
          <w:b/>
          <w:sz w:val="24"/>
          <w:szCs w:val="24"/>
        </w:rPr>
        <w:t>ePortfolio</w:t>
      </w:r>
      <w:proofErr w:type="spellEnd"/>
      <w:r w:rsidRPr="00103768">
        <w:rPr>
          <w:rFonts w:ascii="Times New Roman" w:hAnsi="Times New Roman"/>
          <w:b/>
          <w:sz w:val="24"/>
          <w:szCs w:val="24"/>
        </w:rPr>
        <w:t xml:space="preserve"> for those or other practice behaviors.</w:t>
      </w:r>
    </w:p>
    <w:p w14:paraId="364862EB" w14:textId="77777777" w:rsidR="005E658A" w:rsidRPr="00103768" w:rsidRDefault="00B55B4F" w:rsidP="00D13774">
      <w:pPr>
        <w:pStyle w:val="BodyTextIndent3"/>
        <w:spacing w:afterLines="60" w:after="144" w:line="240" w:lineRule="auto"/>
        <w:ind w:left="0"/>
        <w:rPr>
          <w:rFonts w:ascii="Times New Roman" w:hAnsi="Times New Roman"/>
          <w:b/>
          <w:bCs/>
          <w:sz w:val="24"/>
        </w:rPr>
      </w:pPr>
      <w:r w:rsidRPr="00103768">
        <w:rPr>
          <w:rFonts w:ascii="Times New Roman" w:hAnsi="Times New Roman"/>
          <w:b/>
          <w:sz w:val="24"/>
          <w:szCs w:val="24"/>
        </w:rPr>
        <w:t>Assignment 6:</w:t>
      </w:r>
      <w:r w:rsidRPr="00103768">
        <w:rPr>
          <w:rFonts w:ascii="Times New Roman" w:hAnsi="Times New Roman"/>
          <w:sz w:val="24"/>
          <w:szCs w:val="24"/>
        </w:rPr>
        <w:t xml:space="preserve">  </w:t>
      </w:r>
      <w:r w:rsidRPr="00103768">
        <w:rPr>
          <w:rFonts w:ascii="Times New Roman" w:hAnsi="Times New Roman"/>
          <w:b/>
          <w:sz w:val="24"/>
        </w:rPr>
        <w:t xml:space="preserve">Professional Participation: </w:t>
      </w:r>
      <w:r w:rsidRPr="00103768">
        <w:rPr>
          <w:rFonts w:ascii="Times New Roman" w:hAnsi="Times New Roman"/>
          <w:sz w:val="24"/>
        </w:rPr>
        <w:t xml:space="preserve">Attendance is expected in this policy/practice seminar.  100% attendance is required for all points associated with scholarly participation; </w:t>
      </w:r>
      <w:proofErr w:type="gramStart"/>
      <w:r w:rsidRPr="00103768">
        <w:rPr>
          <w:rFonts w:ascii="Times New Roman" w:hAnsi="Times New Roman"/>
          <w:sz w:val="24"/>
        </w:rPr>
        <w:t>however</w:t>
      </w:r>
      <w:proofErr w:type="gramEnd"/>
      <w:r w:rsidRPr="00103768">
        <w:rPr>
          <w:rFonts w:ascii="Times New Roman" w:hAnsi="Times New Roman"/>
          <w:sz w:val="24"/>
        </w:rPr>
        <w:t xml:space="preserve"> 100% attendance is not the only requirement for full points.  Scholarly and professional participation is to include discussion that reflects the readings, critical thinking, and posing questions that reflect the same.  Participation is to be professional and inclusive of other colleagues.  </w:t>
      </w:r>
      <w:r w:rsidRPr="00103768">
        <w:rPr>
          <w:rFonts w:ascii="Times New Roman" w:hAnsi="Times New Roman"/>
          <w:i/>
          <w:iCs/>
          <w:sz w:val="24"/>
        </w:rPr>
        <w:t>Professionalism</w:t>
      </w:r>
      <w:r w:rsidRPr="00103768">
        <w:rPr>
          <w:rFonts w:ascii="Times New Roman" w:hAnsi="Times New Roman"/>
          <w:sz w:val="24"/>
        </w:rPr>
        <w:t xml:space="preserve"> demonstrated in class is evaluated as follows:  Overall evaluation of class participation will </w:t>
      </w:r>
      <w:proofErr w:type="gramStart"/>
      <w:r w:rsidRPr="00103768">
        <w:rPr>
          <w:rFonts w:ascii="Times New Roman" w:hAnsi="Times New Roman"/>
          <w:sz w:val="24"/>
        </w:rPr>
        <w:t>take into account</w:t>
      </w:r>
      <w:proofErr w:type="gramEnd"/>
      <w:r w:rsidRPr="00103768">
        <w:rPr>
          <w:rFonts w:ascii="Times New Roman" w:hAnsi="Times New Roman"/>
          <w:sz w:val="24"/>
        </w:rPr>
        <w:t xml:space="preserve"> the manner and extent to which a learner: a) attends regularly and is on-time; b) is prepared for the class discussion; c) shares experiences, viewpoints, and reactions; d) raises relevant questions and issues; e) participates in analysis of practices under discussion; and f) gives and uses feedback constructively.  Professional class participation is essential.  You are to complete a self-evaluation of scholarly and professional participation using the guidelines above and including a final stat</w:t>
      </w:r>
      <w:r w:rsidR="004E5B4E" w:rsidRPr="00103768">
        <w:rPr>
          <w:rFonts w:ascii="Times New Roman" w:hAnsi="Times New Roman"/>
          <w:sz w:val="24"/>
        </w:rPr>
        <w:t>ement of points awarded. (</w:t>
      </w:r>
      <w:r w:rsidRPr="00103768">
        <w:rPr>
          <w:rFonts w:ascii="Times New Roman" w:hAnsi="Times New Roman"/>
          <w:sz w:val="24"/>
        </w:rPr>
        <w:t xml:space="preserve">15 points).  If you do not complete the narrative and rubric, your automatic grade for participation will result in a C.   </w:t>
      </w:r>
      <w:r w:rsidRPr="00103768">
        <w:rPr>
          <w:rFonts w:ascii="Times New Roman" w:hAnsi="Times New Roman"/>
          <w:b/>
          <w:bCs/>
          <w:sz w:val="24"/>
        </w:rPr>
        <w:t>Due A</w:t>
      </w:r>
      <w:r w:rsidR="004E5B4E" w:rsidRPr="00103768">
        <w:rPr>
          <w:rFonts w:ascii="Times New Roman" w:hAnsi="Times New Roman"/>
          <w:b/>
          <w:bCs/>
          <w:sz w:val="24"/>
        </w:rPr>
        <w:t>pril 26, 2010</w:t>
      </w:r>
      <w:r w:rsidRPr="00103768">
        <w:rPr>
          <w:rFonts w:ascii="Times New Roman" w:hAnsi="Times New Roman"/>
          <w:b/>
          <w:bCs/>
          <w:sz w:val="24"/>
        </w:rPr>
        <w:t xml:space="preserve">. </w:t>
      </w:r>
    </w:p>
    <w:p w14:paraId="1207A85E" w14:textId="77777777" w:rsidR="007112DD" w:rsidRPr="00103768" w:rsidRDefault="005E658A" w:rsidP="00D13774">
      <w:pPr>
        <w:pStyle w:val="BodyTextIndent3"/>
        <w:spacing w:afterLines="60" w:after="144" w:line="240" w:lineRule="auto"/>
        <w:ind w:left="0"/>
        <w:rPr>
          <w:rFonts w:ascii="Times New Roman" w:hAnsi="Times New Roman"/>
          <w:sz w:val="24"/>
          <w:szCs w:val="24"/>
        </w:rPr>
      </w:pPr>
      <w:r w:rsidRPr="00103768">
        <w:rPr>
          <w:rFonts w:ascii="Times New Roman" w:hAnsi="Times New Roman"/>
          <w:b/>
          <w:sz w:val="24"/>
          <w:szCs w:val="24"/>
        </w:rPr>
        <w:t xml:space="preserve">This assignment may provide evidence of competency for Practice Behavior #3 </w:t>
      </w:r>
      <w:r w:rsidR="004E5B4E" w:rsidRPr="00103768">
        <w:rPr>
          <w:rFonts w:ascii="Times New Roman" w:hAnsi="Times New Roman"/>
          <w:b/>
          <w:sz w:val="24"/>
          <w:szCs w:val="24"/>
        </w:rPr>
        <w:t xml:space="preserve">(Attend to professional roles and boundaries. Practice Behavior #4 </w:t>
      </w:r>
      <w:r w:rsidRPr="00103768">
        <w:rPr>
          <w:rFonts w:ascii="Times New Roman" w:hAnsi="Times New Roman"/>
          <w:b/>
          <w:sz w:val="24"/>
          <w:szCs w:val="24"/>
        </w:rPr>
        <w:t xml:space="preserve">(Demonstrate professional </w:t>
      </w:r>
      <w:r w:rsidR="004E5B4E" w:rsidRPr="00103768">
        <w:rPr>
          <w:rFonts w:ascii="Times New Roman" w:hAnsi="Times New Roman"/>
          <w:b/>
          <w:sz w:val="24"/>
          <w:szCs w:val="24"/>
        </w:rPr>
        <w:t>demeanor</w:t>
      </w:r>
      <w:r w:rsidRPr="00103768">
        <w:rPr>
          <w:rFonts w:ascii="Times New Roman" w:hAnsi="Times New Roman"/>
          <w:b/>
          <w:sz w:val="24"/>
          <w:szCs w:val="24"/>
        </w:rPr>
        <w:t xml:space="preserve"> in behavior appearance and </w:t>
      </w:r>
      <w:r w:rsidR="004E5B4E" w:rsidRPr="00103768">
        <w:rPr>
          <w:rFonts w:ascii="Times New Roman" w:hAnsi="Times New Roman"/>
          <w:b/>
          <w:sz w:val="24"/>
          <w:szCs w:val="24"/>
        </w:rPr>
        <w:t>communication), Practice Behavior #30</w:t>
      </w:r>
      <w:r w:rsidRPr="00103768">
        <w:rPr>
          <w:rFonts w:ascii="Times New Roman" w:hAnsi="Times New Roman"/>
          <w:b/>
          <w:sz w:val="24"/>
          <w:szCs w:val="24"/>
        </w:rPr>
        <w:t xml:space="preserve"> (</w:t>
      </w:r>
      <w:r w:rsidR="004E5B4E" w:rsidRPr="00103768">
        <w:rPr>
          <w:rFonts w:ascii="Times New Roman" w:hAnsi="Times New Roman"/>
          <w:b/>
          <w:sz w:val="24"/>
          <w:szCs w:val="24"/>
        </w:rPr>
        <w:t xml:space="preserve">Use empathy and other interpersonal skills). </w:t>
      </w:r>
      <w:r w:rsidRPr="00103768">
        <w:rPr>
          <w:rFonts w:ascii="Times New Roman" w:hAnsi="Times New Roman"/>
          <w:b/>
          <w:sz w:val="24"/>
          <w:szCs w:val="24"/>
        </w:rPr>
        <w:t xml:space="preserve">As such, this assignment may be an appropriate product for inclusion in the </w:t>
      </w:r>
      <w:proofErr w:type="spellStart"/>
      <w:r w:rsidRPr="00103768">
        <w:rPr>
          <w:rFonts w:ascii="Times New Roman" w:hAnsi="Times New Roman"/>
          <w:b/>
          <w:sz w:val="24"/>
          <w:szCs w:val="24"/>
        </w:rPr>
        <w:t>ePortfolio</w:t>
      </w:r>
      <w:proofErr w:type="spellEnd"/>
      <w:r w:rsidRPr="00103768">
        <w:rPr>
          <w:rFonts w:ascii="Times New Roman" w:hAnsi="Times New Roman"/>
          <w:b/>
          <w:sz w:val="24"/>
          <w:szCs w:val="24"/>
        </w:rPr>
        <w:t xml:space="preserve"> for those or other practice behaviors</w:t>
      </w:r>
    </w:p>
    <w:p w14:paraId="4AD2CD34" w14:textId="77777777" w:rsidR="007112DD" w:rsidRPr="00103768" w:rsidRDefault="007112DD" w:rsidP="00E46980">
      <w:pPr>
        <w:rPr>
          <w:rFonts w:ascii="Times New Roman" w:hAnsi="Times New Roman"/>
          <w:b/>
          <w:sz w:val="24"/>
          <w:szCs w:val="24"/>
        </w:rPr>
      </w:pPr>
      <w:r w:rsidRPr="00103768">
        <w:rPr>
          <w:rFonts w:ascii="Times New Roman" w:hAnsi="Times New Roman"/>
          <w:b/>
          <w:sz w:val="24"/>
          <w:szCs w:val="24"/>
        </w:rPr>
        <w:t>Grading:</w:t>
      </w:r>
    </w:p>
    <w:p w14:paraId="1417206E" w14:textId="77777777" w:rsidR="00B55B4F" w:rsidRPr="00103768" w:rsidRDefault="00B55B4F" w:rsidP="007112DD">
      <w:pPr>
        <w:spacing w:after="0" w:line="240" w:lineRule="auto"/>
        <w:ind w:firstLine="720"/>
        <w:rPr>
          <w:rFonts w:ascii="Times New Roman" w:hAnsi="Times New Roman"/>
          <w:sz w:val="24"/>
          <w:szCs w:val="24"/>
        </w:rPr>
      </w:pPr>
      <w:r w:rsidRPr="00103768">
        <w:rPr>
          <w:rFonts w:ascii="Times New Roman" w:hAnsi="Times New Roman"/>
          <w:sz w:val="24"/>
          <w:szCs w:val="24"/>
        </w:rPr>
        <w:t>Reflection papers:  15</w:t>
      </w:r>
      <w:r w:rsidR="007D57BE" w:rsidRPr="00103768">
        <w:rPr>
          <w:rFonts w:ascii="Times New Roman" w:hAnsi="Times New Roman"/>
          <w:sz w:val="24"/>
          <w:szCs w:val="24"/>
        </w:rPr>
        <w:t xml:space="preserve"> pts each for </w:t>
      </w:r>
      <w:r w:rsidRPr="00103768">
        <w:rPr>
          <w:rFonts w:ascii="Times New Roman" w:hAnsi="Times New Roman"/>
          <w:sz w:val="24"/>
          <w:szCs w:val="24"/>
        </w:rPr>
        <w:t>3</w:t>
      </w:r>
      <w:r w:rsidR="007D57BE" w:rsidRPr="00103768">
        <w:rPr>
          <w:rFonts w:ascii="Times New Roman" w:hAnsi="Times New Roman"/>
          <w:sz w:val="24"/>
          <w:szCs w:val="24"/>
        </w:rPr>
        <w:t>0 pts</w:t>
      </w:r>
    </w:p>
    <w:p w14:paraId="5643DBF3" w14:textId="77777777" w:rsidR="007D57BE" w:rsidRPr="00103768" w:rsidRDefault="00B55B4F" w:rsidP="007112DD">
      <w:pPr>
        <w:spacing w:after="0" w:line="240" w:lineRule="auto"/>
        <w:ind w:firstLine="720"/>
        <w:rPr>
          <w:rFonts w:ascii="Times New Roman" w:hAnsi="Times New Roman"/>
          <w:sz w:val="24"/>
          <w:szCs w:val="24"/>
        </w:rPr>
      </w:pPr>
      <w:r w:rsidRPr="00103768">
        <w:rPr>
          <w:rFonts w:ascii="Times New Roman" w:hAnsi="Times New Roman"/>
          <w:sz w:val="24"/>
          <w:szCs w:val="24"/>
        </w:rPr>
        <w:t>Midterm Essay Question: 20 points</w:t>
      </w:r>
    </w:p>
    <w:p w14:paraId="0459D7C4" w14:textId="77777777" w:rsidR="007112DD" w:rsidRPr="00103768" w:rsidRDefault="00B55B4F" w:rsidP="007112DD">
      <w:pPr>
        <w:spacing w:after="0" w:line="240" w:lineRule="auto"/>
        <w:ind w:firstLine="720"/>
        <w:rPr>
          <w:rFonts w:ascii="Times New Roman" w:hAnsi="Times New Roman"/>
          <w:sz w:val="24"/>
          <w:szCs w:val="24"/>
        </w:rPr>
      </w:pPr>
      <w:r w:rsidRPr="00103768">
        <w:rPr>
          <w:rFonts w:ascii="Times New Roman" w:hAnsi="Times New Roman"/>
          <w:sz w:val="24"/>
          <w:szCs w:val="24"/>
        </w:rPr>
        <w:t>Presentation: 15</w:t>
      </w:r>
      <w:r w:rsidR="007112DD" w:rsidRPr="00103768">
        <w:rPr>
          <w:rFonts w:ascii="Times New Roman" w:hAnsi="Times New Roman"/>
          <w:sz w:val="24"/>
          <w:szCs w:val="24"/>
        </w:rPr>
        <w:t xml:space="preserve"> pts </w:t>
      </w:r>
    </w:p>
    <w:p w14:paraId="05B72F8E" w14:textId="77777777" w:rsidR="007112DD" w:rsidRPr="00103768" w:rsidRDefault="00B55B4F" w:rsidP="007112DD">
      <w:pPr>
        <w:spacing w:after="0" w:line="240" w:lineRule="auto"/>
        <w:ind w:firstLine="720"/>
        <w:rPr>
          <w:rFonts w:ascii="Times New Roman" w:hAnsi="Times New Roman"/>
          <w:sz w:val="24"/>
          <w:szCs w:val="24"/>
        </w:rPr>
      </w:pPr>
      <w:r w:rsidRPr="00103768">
        <w:rPr>
          <w:rFonts w:ascii="Times New Roman" w:hAnsi="Times New Roman"/>
          <w:sz w:val="24"/>
          <w:szCs w:val="24"/>
        </w:rPr>
        <w:t>Professional</w:t>
      </w:r>
      <w:r w:rsidR="007112DD" w:rsidRPr="00103768">
        <w:rPr>
          <w:rFonts w:ascii="Times New Roman" w:hAnsi="Times New Roman"/>
          <w:sz w:val="24"/>
          <w:szCs w:val="24"/>
        </w:rPr>
        <w:t xml:space="preserve"> Partic</w:t>
      </w:r>
      <w:r w:rsidRPr="00103768">
        <w:rPr>
          <w:rFonts w:ascii="Times New Roman" w:hAnsi="Times New Roman"/>
          <w:sz w:val="24"/>
          <w:szCs w:val="24"/>
        </w:rPr>
        <w:t>ipation in class discussions: 15</w:t>
      </w:r>
      <w:r w:rsidR="007112DD" w:rsidRPr="00103768">
        <w:rPr>
          <w:rFonts w:ascii="Times New Roman" w:hAnsi="Times New Roman"/>
          <w:sz w:val="24"/>
          <w:szCs w:val="24"/>
        </w:rPr>
        <w:t xml:space="preserve"> pts</w:t>
      </w:r>
    </w:p>
    <w:p w14:paraId="5FA81AA6" w14:textId="77777777" w:rsidR="007112DD" w:rsidRPr="00103768" w:rsidRDefault="007112DD" w:rsidP="007112DD">
      <w:pPr>
        <w:spacing w:after="0" w:line="240" w:lineRule="auto"/>
        <w:ind w:firstLine="720"/>
        <w:rPr>
          <w:rFonts w:ascii="Times New Roman" w:hAnsi="Times New Roman"/>
          <w:sz w:val="24"/>
          <w:szCs w:val="24"/>
        </w:rPr>
      </w:pPr>
      <w:r w:rsidRPr="00103768">
        <w:rPr>
          <w:rFonts w:ascii="Times New Roman" w:hAnsi="Times New Roman"/>
          <w:sz w:val="24"/>
          <w:szCs w:val="24"/>
        </w:rPr>
        <w:t>Final</w:t>
      </w:r>
      <w:r w:rsidR="00B55B4F" w:rsidRPr="00103768">
        <w:rPr>
          <w:rFonts w:ascii="Times New Roman" w:hAnsi="Times New Roman"/>
          <w:sz w:val="24"/>
          <w:szCs w:val="24"/>
        </w:rPr>
        <w:t xml:space="preserve"> examination: 20</w:t>
      </w:r>
      <w:r w:rsidRPr="00103768">
        <w:rPr>
          <w:rFonts w:ascii="Times New Roman" w:hAnsi="Times New Roman"/>
          <w:sz w:val="24"/>
          <w:szCs w:val="24"/>
        </w:rPr>
        <w:t xml:space="preserve"> pts</w:t>
      </w:r>
    </w:p>
    <w:p w14:paraId="4F1337C2" w14:textId="77777777" w:rsidR="007D57BE" w:rsidRPr="00103768" w:rsidRDefault="00B55B4F" w:rsidP="007112DD">
      <w:pPr>
        <w:spacing w:after="0" w:line="240" w:lineRule="auto"/>
        <w:ind w:firstLine="720"/>
        <w:rPr>
          <w:rFonts w:ascii="Times New Roman" w:hAnsi="Times New Roman"/>
          <w:sz w:val="24"/>
          <w:szCs w:val="24"/>
        </w:rPr>
      </w:pPr>
      <w:r w:rsidRPr="00103768">
        <w:rPr>
          <w:rFonts w:ascii="Times New Roman" w:hAnsi="Times New Roman"/>
          <w:sz w:val="24"/>
          <w:szCs w:val="24"/>
        </w:rPr>
        <w:t>TOTAL:  1</w:t>
      </w:r>
      <w:r w:rsidR="007D57BE" w:rsidRPr="00103768">
        <w:rPr>
          <w:rFonts w:ascii="Times New Roman" w:hAnsi="Times New Roman"/>
          <w:sz w:val="24"/>
          <w:szCs w:val="24"/>
        </w:rPr>
        <w:t>00 points</w:t>
      </w:r>
    </w:p>
    <w:p w14:paraId="2F4EE512" w14:textId="77777777" w:rsidR="007112DD" w:rsidRPr="00103768" w:rsidRDefault="007112DD" w:rsidP="007112DD">
      <w:pPr>
        <w:spacing w:after="0" w:line="240" w:lineRule="auto"/>
        <w:ind w:firstLine="720"/>
        <w:rPr>
          <w:rFonts w:ascii="Times New Roman" w:hAnsi="Times New Roman"/>
          <w:sz w:val="24"/>
          <w:szCs w:val="24"/>
        </w:rPr>
      </w:pPr>
    </w:p>
    <w:p w14:paraId="00B6A3FB" w14:textId="77777777" w:rsidR="007112DD" w:rsidRPr="00103768" w:rsidRDefault="007112DD" w:rsidP="007112DD">
      <w:pPr>
        <w:spacing w:after="0" w:line="240" w:lineRule="auto"/>
        <w:rPr>
          <w:rFonts w:ascii="Times New Roman" w:hAnsi="Times New Roman"/>
          <w:sz w:val="24"/>
          <w:szCs w:val="24"/>
        </w:rPr>
      </w:pPr>
      <w:r w:rsidRPr="00103768">
        <w:rPr>
          <w:rFonts w:ascii="Times New Roman" w:hAnsi="Times New Roman"/>
          <w:sz w:val="24"/>
          <w:szCs w:val="24"/>
        </w:rPr>
        <w:t xml:space="preserve">The following grading scale will be used for all assignments:  </w:t>
      </w:r>
    </w:p>
    <w:p w14:paraId="79BD8FC0" w14:textId="77777777" w:rsidR="007112DD" w:rsidRPr="00103768" w:rsidRDefault="007112DD" w:rsidP="007112DD">
      <w:pPr>
        <w:spacing w:after="0" w:line="240" w:lineRule="auto"/>
        <w:rPr>
          <w:rFonts w:ascii="Times New Roman" w:hAnsi="Times New Roman"/>
          <w:b/>
          <w:sz w:val="24"/>
          <w:szCs w:val="24"/>
        </w:rPr>
      </w:pPr>
    </w:p>
    <w:p w14:paraId="7840A219" w14:textId="77777777" w:rsidR="007112DD" w:rsidRPr="00103768" w:rsidRDefault="007112DD" w:rsidP="007112DD">
      <w:pPr>
        <w:spacing w:after="0" w:line="240" w:lineRule="auto"/>
        <w:ind w:firstLine="720"/>
        <w:rPr>
          <w:rFonts w:ascii="Times New Roman" w:hAnsi="Times New Roman"/>
          <w:sz w:val="24"/>
          <w:szCs w:val="24"/>
        </w:rPr>
      </w:pPr>
      <w:r w:rsidRPr="00103768">
        <w:rPr>
          <w:rFonts w:ascii="Times New Roman" w:hAnsi="Times New Roman"/>
          <w:sz w:val="24"/>
          <w:szCs w:val="24"/>
        </w:rPr>
        <w:t>90%-&gt; A; 80%-&gt; B; 70%-&gt; C; 60%-&gt; D; 59%-&lt; F (Plus/Minus grades to be determined)</w:t>
      </w:r>
    </w:p>
    <w:p w14:paraId="62978D4B" w14:textId="77777777" w:rsidR="007112DD" w:rsidRPr="00FC67C3" w:rsidRDefault="007112DD" w:rsidP="00FC67C3">
      <w:pPr>
        <w:spacing w:after="0" w:line="240" w:lineRule="auto"/>
        <w:ind w:left="720"/>
        <w:rPr>
          <w:rFonts w:ascii="Times New Roman" w:hAnsi="Times New Roman"/>
          <w:sz w:val="24"/>
          <w:szCs w:val="24"/>
        </w:rPr>
      </w:pPr>
      <w:r w:rsidRPr="00103768">
        <w:rPr>
          <w:rFonts w:ascii="Times New Roman" w:hAnsi="Times New Roman"/>
          <w:sz w:val="24"/>
          <w:szCs w:val="24"/>
        </w:rPr>
        <w:t>Students will not receive credit for late assignments.</w:t>
      </w:r>
    </w:p>
    <w:p w14:paraId="6B146BF5" w14:textId="77777777" w:rsidR="00412E67" w:rsidRDefault="00412E67" w:rsidP="007112DD">
      <w:pPr>
        <w:rPr>
          <w:rFonts w:ascii="Times New Roman" w:hAnsi="Times New Roman"/>
          <w:b/>
          <w:sz w:val="24"/>
          <w:szCs w:val="24"/>
        </w:rPr>
      </w:pPr>
    </w:p>
    <w:p w14:paraId="097E7D8F" w14:textId="77777777" w:rsidR="005B3868" w:rsidRDefault="005B3868" w:rsidP="007112DD">
      <w:pPr>
        <w:rPr>
          <w:rFonts w:ascii="Times New Roman" w:hAnsi="Times New Roman"/>
          <w:b/>
          <w:sz w:val="24"/>
          <w:szCs w:val="24"/>
        </w:rPr>
      </w:pPr>
    </w:p>
    <w:p w14:paraId="54A38B9F" w14:textId="77777777" w:rsidR="007112DD" w:rsidRPr="00103768" w:rsidRDefault="007112DD" w:rsidP="005B3868">
      <w:pPr>
        <w:spacing w:after="0" w:line="240" w:lineRule="auto"/>
        <w:rPr>
          <w:rFonts w:ascii="Times New Roman" w:hAnsi="Times New Roman"/>
          <w:b/>
          <w:sz w:val="24"/>
          <w:szCs w:val="24"/>
        </w:rPr>
      </w:pPr>
      <w:r w:rsidRPr="00103768">
        <w:rPr>
          <w:rFonts w:ascii="Times New Roman" w:hAnsi="Times New Roman"/>
          <w:b/>
          <w:sz w:val="24"/>
          <w:szCs w:val="24"/>
        </w:rPr>
        <w:t xml:space="preserve">University and School Policies </w:t>
      </w:r>
    </w:p>
    <w:p w14:paraId="21304734" w14:textId="77777777" w:rsidR="007112DD" w:rsidRPr="00103768" w:rsidRDefault="007112DD" w:rsidP="007112DD">
      <w:pPr>
        <w:tabs>
          <w:tab w:val="left" w:pos="1080"/>
        </w:tabs>
        <w:spacing w:before="240"/>
        <w:rPr>
          <w:rFonts w:ascii="Times New Roman" w:hAnsi="Times New Roman"/>
          <w:sz w:val="24"/>
          <w:szCs w:val="24"/>
        </w:rPr>
      </w:pPr>
      <w:r w:rsidRPr="00103768">
        <w:rPr>
          <w:rFonts w:ascii="Times New Roman" w:hAnsi="Times New Roman"/>
          <w:i/>
          <w:sz w:val="24"/>
          <w:szCs w:val="24"/>
        </w:rPr>
        <w:t>Students</w:t>
      </w:r>
      <w:r w:rsidRPr="00103768">
        <w:rPr>
          <w:rFonts w:ascii="Times New Roman" w:hAnsi="Times New Roman"/>
          <w:b/>
          <w:sz w:val="24"/>
          <w:szCs w:val="24"/>
        </w:rPr>
        <w:t xml:space="preserve"> </w:t>
      </w:r>
      <w:r w:rsidRPr="00103768">
        <w:rPr>
          <w:rFonts w:ascii="Times New Roman" w:hAnsi="Times New Roman"/>
          <w:sz w:val="24"/>
          <w:szCs w:val="24"/>
        </w:rPr>
        <w:t xml:space="preserve">should be familiar with the </w:t>
      </w:r>
      <w:r w:rsidRPr="00103768">
        <w:rPr>
          <w:rFonts w:ascii="Times New Roman" w:hAnsi="Times New Roman"/>
          <w:i/>
          <w:sz w:val="24"/>
          <w:szCs w:val="24"/>
        </w:rPr>
        <w:t>Indiana University Code of Student Rights, Responsibilities, and Conduct</w:t>
      </w:r>
      <w:r w:rsidRPr="00103768">
        <w:rPr>
          <w:rFonts w:ascii="Times New Roman" w:hAnsi="Times New Roman"/>
          <w:sz w:val="24"/>
          <w:szCs w:val="24"/>
        </w:rPr>
        <w:t xml:space="preserve"> (</w:t>
      </w:r>
      <w:hyperlink r:id="rId14" w:history="1">
        <w:r w:rsidRPr="00103768">
          <w:rPr>
            <w:rStyle w:val="Hyperlink"/>
            <w:rFonts w:ascii="Times New Roman" w:hAnsi="Times New Roman"/>
            <w:sz w:val="24"/>
            <w:szCs w:val="24"/>
          </w:rPr>
          <w:t>http://www.iu.edu/~code/</w:t>
        </w:r>
      </w:hyperlink>
      <w:r w:rsidRPr="00103768">
        <w:rPr>
          <w:rFonts w:ascii="Times New Roman" w:hAnsi="Times New Roman"/>
          <w:sz w:val="24"/>
          <w:szCs w:val="24"/>
        </w:rPr>
        <w:t xml:space="preserve"> ), from which many of the policies below are derived. In addition, students should refer to the BSW General Student Handbook and their respective campus supplements for more detailed information about these policies and additional resources available to them.</w:t>
      </w:r>
    </w:p>
    <w:p w14:paraId="542853B5" w14:textId="77777777" w:rsidR="007112DD" w:rsidRPr="00103768" w:rsidRDefault="007112DD" w:rsidP="007112DD">
      <w:pPr>
        <w:tabs>
          <w:tab w:val="left" w:pos="1080"/>
        </w:tabs>
        <w:spacing w:before="240"/>
        <w:rPr>
          <w:rFonts w:ascii="Times New Roman" w:hAnsi="Times New Roman"/>
          <w:sz w:val="24"/>
          <w:szCs w:val="24"/>
          <w:u w:val="single"/>
        </w:rPr>
      </w:pPr>
      <w:r w:rsidRPr="00103768">
        <w:rPr>
          <w:rFonts w:ascii="Times New Roman" w:hAnsi="Times New Roman"/>
          <w:sz w:val="24"/>
          <w:szCs w:val="24"/>
          <w:u w:val="single"/>
        </w:rPr>
        <w:t>Cheating</w:t>
      </w:r>
    </w:p>
    <w:p w14:paraId="2A201AFA" w14:textId="77777777" w:rsidR="007112DD" w:rsidRPr="00103768" w:rsidRDefault="007112DD" w:rsidP="005B3868">
      <w:pPr>
        <w:tabs>
          <w:tab w:val="left" w:pos="360"/>
        </w:tabs>
        <w:spacing w:line="240" w:lineRule="auto"/>
        <w:ind w:left="360"/>
        <w:rPr>
          <w:rFonts w:ascii="Times New Roman" w:hAnsi="Times New Roman"/>
          <w:sz w:val="24"/>
          <w:szCs w:val="24"/>
        </w:rPr>
      </w:pPr>
      <w:r w:rsidRPr="00103768">
        <w:rPr>
          <w:rFonts w:ascii="Times New Roman" w:hAnsi="Times New Roman"/>
          <w:sz w:val="24"/>
          <w:szCs w:val="24"/>
        </w:rPr>
        <w:t>Cheating is grounds for failing the course and possible dismissal from the program and/or university.</w:t>
      </w:r>
    </w:p>
    <w:p w14:paraId="2CB7A297" w14:textId="77777777" w:rsidR="007112DD" w:rsidRPr="00103768" w:rsidRDefault="007112DD" w:rsidP="005B3868">
      <w:pPr>
        <w:tabs>
          <w:tab w:val="left" w:pos="360"/>
        </w:tabs>
        <w:spacing w:line="240" w:lineRule="auto"/>
        <w:ind w:left="360"/>
        <w:rPr>
          <w:rFonts w:ascii="Times New Roman" w:hAnsi="Times New Roman"/>
          <w:sz w:val="24"/>
          <w:szCs w:val="24"/>
        </w:rPr>
      </w:pPr>
      <w:r w:rsidRPr="00103768">
        <w:rPr>
          <w:rFonts w:ascii="Times New Roman" w:hAnsi="Times New Roman"/>
          <w:sz w:val="24"/>
          <w:szCs w:val="24"/>
        </w:rPr>
        <w:t xml:space="preserve">Cheating </w:t>
      </w:r>
      <w:proofErr w:type="gramStart"/>
      <w:r w:rsidRPr="00103768">
        <w:rPr>
          <w:rFonts w:ascii="Times New Roman" w:hAnsi="Times New Roman"/>
          <w:sz w:val="24"/>
          <w:szCs w:val="24"/>
        </w:rPr>
        <w:t>is considered to be</w:t>
      </w:r>
      <w:proofErr w:type="gramEnd"/>
      <w:r w:rsidRPr="00103768">
        <w:rPr>
          <w:rFonts w:ascii="Times New Roman" w:hAnsi="Times New Roman"/>
          <w:sz w:val="24"/>
          <w:szCs w:val="24"/>
        </w:rPr>
        <w:t xml:space="preserve"> any attempt to use or provide unauthorized assistance, materials, information, or study aids in any form and in any academic exercise or environment. A student must not use external assistance on any “in-class” or “take-home” </w:t>
      </w:r>
      <w:proofErr w:type="gramStart"/>
      <w:r w:rsidRPr="00103768">
        <w:rPr>
          <w:rFonts w:ascii="Times New Roman" w:hAnsi="Times New Roman"/>
          <w:sz w:val="24"/>
          <w:szCs w:val="24"/>
        </w:rPr>
        <w:t>examination, unless</w:t>
      </w:r>
      <w:proofErr w:type="gramEnd"/>
      <w:r w:rsidRPr="00103768">
        <w:rPr>
          <w:rFonts w:ascii="Times New Roman" w:hAnsi="Times New Roman"/>
          <w:sz w:val="24"/>
          <w:szCs w:val="24"/>
        </w:rPr>
        <w:t xml:space="preserve"> the instructor specifically has authorized external assistance. This prohibition includes, but is not limited to, the use of tutors, books, notes, calculators, computers, and wireless communication devices. </w:t>
      </w:r>
    </w:p>
    <w:p w14:paraId="1BE5566C" w14:textId="77777777" w:rsidR="007112DD" w:rsidRPr="00103768" w:rsidRDefault="007112DD" w:rsidP="005B3868">
      <w:pPr>
        <w:spacing w:line="240" w:lineRule="auto"/>
        <w:ind w:left="360"/>
        <w:rPr>
          <w:rFonts w:ascii="Times New Roman" w:hAnsi="Times New Roman"/>
          <w:sz w:val="24"/>
          <w:szCs w:val="24"/>
        </w:rPr>
      </w:pPr>
      <w:r w:rsidRPr="00103768">
        <w:rPr>
          <w:rFonts w:ascii="Times New Roman" w:hAnsi="Times New Roman"/>
          <w:sz w:val="24"/>
          <w:szCs w:val="24"/>
        </w:rPr>
        <w:t xml:space="preserve">A student must not use another person as a substitute in the taking of an examination or quiz, nor allow other persons to conduct research or to prepare work, without advance authorization from the instructor to whom the work is being submitted. </w:t>
      </w:r>
    </w:p>
    <w:p w14:paraId="48311F5C" w14:textId="77777777" w:rsidR="007112DD" w:rsidRPr="00103768" w:rsidRDefault="007112DD" w:rsidP="005B3868">
      <w:pPr>
        <w:tabs>
          <w:tab w:val="left" w:pos="720"/>
        </w:tabs>
        <w:spacing w:line="240" w:lineRule="auto"/>
        <w:ind w:left="360"/>
        <w:rPr>
          <w:rFonts w:ascii="Times New Roman" w:hAnsi="Times New Roman"/>
          <w:sz w:val="24"/>
          <w:szCs w:val="24"/>
        </w:rPr>
      </w:pPr>
      <w:r w:rsidRPr="00103768">
        <w:rPr>
          <w:rFonts w:ascii="Times New Roman" w:hAnsi="Times New Roman"/>
          <w:sz w:val="24"/>
          <w:szCs w:val="24"/>
        </w:rPr>
        <w:t xml:space="preserve">A student must not use materials from a commercial term paper company; files of papers prepared by other persons, or submit documents found on the Internet. A student must not collaborate with other persons on a particular project and submit a copy of a written report that is represented explicitly or implicitly as the student’s individual work. </w:t>
      </w:r>
    </w:p>
    <w:p w14:paraId="1F8CFA1F" w14:textId="77777777" w:rsidR="007112DD" w:rsidRPr="00103768" w:rsidRDefault="007112DD" w:rsidP="005B3868">
      <w:pPr>
        <w:tabs>
          <w:tab w:val="left" w:pos="720"/>
        </w:tabs>
        <w:spacing w:line="240" w:lineRule="auto"/>
        <w:ind w:left="360"/>
        <w:rPr>
          <w:rFonts w:ascii="Times New Roman" w:hAnsi="Times New Roman"/>
          <w:sz w:val="24"/>
          <w:szCs w:val="24"/>
        </w:rPr>
      </w:pPr>
      <w:r w:rsidRPr="00103768">
        <w:rPr>
          <w:rFonts w:ascii="Times New Roman" w:hAnsi="Times New Roman"/>
          <w:sz w:val="24"/>
          <w:szCs w:val="24"/>
        </w:rPr>
        <w:t xml:space="preserve">A student must not use any unauthorized assistance in a laboratory, at a computer terminal, or on fieldwork. </w:t>
      </w:r>
    </w:p>
    <w:p w14:paraId="7E6427BD" w14:textId="77777777" w:rsidR="007112DD" w:rsidRPr="00103768" w:rsidRDefault="007112DD" w:rsidP="007112DD">
      <w:pPr>
        <w:tabs>
          <w:tab w:val="left" w:pos="360"/>
          <w:tab w:val="left" w:pos="720"/>
          <w:tab w:val="left" w:pos="810"/>
          <w:tab w:val="left" w:pos="1260"/>
        </w:tabs>
        <w:spacing w:before="100" w:beforeAutospacing="1" w:after="100" w:afterAutospacing="1"/>
        <w:contextualSpacing/>
        <w:rPr>
          <w:rFonts w:ascii="Times New Roman" w:hAnsi="Times New Roman"/>
          <w:sz w:val="24"/>
          <w:szCs w:val="24"/>
          <w:u w:val="single"/>
        </w:rPr>
      </w:pPr>
      <w:r w:rsidRPr="00103768">
        <w:rPr>
          <w:rFonts w:ascii="Times New Roman" w:hAnsi="Times New Roman"/>
          <w:sz w:val="24"/>
          <w:szCs w:val="24"/>
          <w:u w:val="single"/>
        </w:rPr>
        <w:t>Plagiarism</w:t>
      </w:r>
    </w:p>
    <w:p w14:paraId="63556B81" w14:textId="77777777" w:rsidR="007112DD" w:rsidRPr="00103768" w:rsidRDefault="007112DD" w:rsidP="005B3868">
      <w:pPr>
        <w:tabs>
          <w:tab w:val="left" w:pos="360"/>
          <w:tab w:val="left" w:pos="720"/>
          <w:tab w:val="left" w:pos="810"/>
          <w:tab w:val="left" w:pos="1260"/>
        </w:tabs>
        <w:spacing w:before="100" w:beforeAutospacing="1" w:after="100" w:afterAutospacing="1" w:line="240" w:lineRule="auto"/>
        <w:ind w:left="360"/>
        <w:rPr>
          <w:rFonts w:ascii="Times New Roman" w:hAnsi="Times New Roman"/>
          <w:b/>
          <w:sz w:val="24"/>
          <w:szCs w:val="24"/>
        </w:rPr>
      </w:pPr>
      <w:r w:rsidRPr="00103768">
        <w:rPr>
          <w:rFonts w:ascii="Times New Roman" w:hAnsi="Times New Roman"/>
          <w:sz w:val="24"/>
          <w:szCs w:val="24"/>
        </w:rPr>
        <w:t xml:space="preserve">Plagiarism is a form of cheating and is grounds for failing the course and possible dismissal from the program and/or university. Plagiarism is defined as presenting someone else’s work, including the work of other students, as one’s own. Any ideas or materials taken from another source for either written or oral use must be fully </w:t>
      </w:r>
      <w:proofErr w:type="gramStart"/>
      <w:r w:rsidRPr="00103768">
        <w:rPr>
          <w:rFonts w:ascii="Times New Roman" w:hAnsi="Times New Roman"/>
          <w:sz w:val="24"/>
          <w:szCs w:val="24"/>
        </w:rPr>
        <w:t>acknowledged, unless</w:t>
      </w:r>
      <w:proofErr w:type="gramEnd"/>
      <w:r w:rsidRPr="00103768">
        <w:rPr>
          <w:rFonts w:ascii="Times New Roman" w:hAnsi="Times New Roman"/>
          <w:sz w:val="24"/>
          <w:szCs w:val="24"/>
        </w:rPr>
        <w:t xml:space="preserve"> the information is common knowledge. What is considered “common knowledge” may differ from course to course.</w:t>
      </w:r>
    </w:p>
    <w:p w14:paraId="5F0A18CA" w14:textId="77777777" w:rsidR="007112DD" w:rsidRPr="00103768" w:rsidRDefault="007112DD" w:rsidP="007112DD">
      <w:pPr>
        <w:pStyle w:val="ListParagraph"/>
        <w:tabs>
          <w:tab w:val="left" w:pos="360"/>
          <w:tab w:val="left" w:pos="720"/>
        </w:tabs>
        <w:spacing w:before="100" w:beforeAutospacing="1" w:after="100" w:afterAutospacing="1"/>
        <w:ind w:left="360"/>
        <w:rPr>
          <w:sz w:val="24"/>
          <w:szCs w:val="24"/>
        </w:rPr>
      </w:pPr>
      <w:r w:rsidRPr="00103768">
        <w:rPr>
          <w:sz w:val="24"/>
          <w:szCs w:val="24"/>
        </w:rPr>
        <w:t xml:space="preserve">A student must not adopt or reproduce ideas, opinions, theories, formulas, graphics, or pictures of another person without acknowledgment. A student must give credit to the originality of others and acknowledge indebtedness whenever: </w:t>
      </w:r>
    </w:p>
    <w:p w14:paraId="2165F0ED" w14:textId="77777777" w:rsidR="007112DD" w:rsidRPr="00103768" w:rsidRDefault="007112DD" w:rsidP="007112DD">
      <w:pPr>
        <w:pStyle w:val="ListParagraph"/>
        <w:numPr>
          <w:ilvl w:val="0"/>
          <w:numId w:val="3"/>
        </w:numPr>
        <w:tabs>
          <w:tab w:val="left" w:pos="0"/>
          <w:tab w:val="left" w:pos="720"/>
          <w:tab w:val="left" w:pos="1170"/>
        </w:tabs>
        <w:spacing w:before="100" w:beforeAutospacing="1" w:after="100" w:afterAutospacing="1"/>
        <w:ind w:left="360" w:firstLine="360"/>
        <w:rPr>
          <w:sz w:val="24"/>
          <w:szCs w:val="24"/>
        </w:rPr>
      </w:pPr>
      <w:r w:rsidRPr="00103768">
        <w:rPr>
          <w:sz w:val="24"/>
          <w:szCs w:val="24"/>
        </w:rPr>
        <w:t xml:space="preserve">Directly quoting another person’s actual words, whether oral or </w:t>
      </w:r>
      <w:proofErr w:type="gramStart"/>
      <w:r w:rsidRPr="00103768">
        <w:rPr>
          <w:sz w:val="24"/>
          <w:szCs w:val="24"/>
        </w:rPr>
        <w:t>written;</w:t>
      </w:r>
      <w:proofErr w:type="gramEnd"/>
      <w:r w:rsidRPr="00103768">
        <w:rPr>
          <w:sz w:val="24"/>
          <w:szCs w:val="24"/>
        </w:rPr>
        <w:t xml:space="preserve"> </w:t>
      </w:r>
    </w:p>
    <w:p w14:paraId="5ED86B05" w14:textId="77777777" w:rsidR="007112DD" w:rsidRPr="00103768" w:rsidRDefault="007112DD" w:rsidP="007112DD">
      <w:pPr>
        <w:pStyle w:val="ListParagraph"/>
        <w:numPr>
          <w:ilvl w:val="0"/>
          <w:numId w:val="3"/>
        </w:numPr>
        <w:tabs>
          <w:tab w:val="left" w:pos="0"/>
          <w:tab w:val="left" w:pos="720"/>
          <w:tab w:val="left" w:pos="1170"/>
        </w:tabs>
        <w:spacing w:before="100" w:beforeAutospacing="1" w:after="100" w:afterAutospacing="1"/>
        <w:ind w:left="360" w:firstLine="360"/>
        <w:rPr>
          <w:sz w:val="24"/>
          <w:szCs w:val="24"/>
        </w:rPr>
      </w:pPr>
      <w:r w:rsidRPr="00103768">
        <w:rPr>
          <w:sz w:val="24"/>
          <w:szCs w:val="24"/>
        </w:rPr>
        <w:t xml:space="preserve">Using another person’s ideas, opinions, or </w:t>
      </w:r>
      <w:proofErr w:type="gramStart"/>
      <w:r w:rsidRPr="00103768">
        <w:rPr>
          <w:sz w:val="24"/>
          <w:szCs w:val="24"/>
        </w:rPr>
        <w:t>theories;</w:t>
      </w:r>
      <w:proofErr w:type="gramEnd"/>
      <w:r w:rsidRPr="00103768">
        <w:rPr>
          <w:sz w:val="24"/>
          <w:szCs w:val="24"/>
        </w:rPr>
        <w:t xml:space="preserve"> </w:t>
      </w:r>
    </w:p>
    <w:p w14:paraId="2F8E7E20" w14:textId="77777777" w:rsidR="007112DD" w:rsidRPr="00103768" w:rsidRDefault="007112DD" w:rsidP="005B3868">
      <w:pPr>
        <w:pStyle w:val="ListParagraph"/>
        <w:numPr>
          <w:ilvl w:val="0"/>
          <w:numId w:val="3"/>
        </w:numPr>
        <w:tabs>
          <w:tab w:val="left" w:pos="0"/>
          <w:tab w:val="left" w:pos="720"/>
          <w:tab w:val="left" w:pos="1170"/>
        </w:tabs>
        <w:spacing w:before="100" w:beforeAutospacing="1" w:after="100" w:afterAutospacing="1"/>
        <w:ind w:left="360" w:right="-180" w:firstLine="360"/>
        <w:rPr>
          <w:sz w:val="24"/>
          <w:szCs w:val="24"/>
        </w:rPr>
      </w:pPr>
      <w:r w:rsidRPr="00103768">
        <w:rPr>
          <w:sz w:val="24"/>
          <w:szCs w:val="24"/>
        </w:rPr>
        <w:t xml:space="preserve">Paraphrasing the words, ideas, opinions, or theories of others, whether oral or </w:t>
      </w:r>
      <w:proofErr w:type="gramStart"/>
      <w:r w:rsidRPr="00103768">
        <w:rPr>
          <w:sz w:val="24"/>
          <w:szCs w:val="24"/>
        </w:rPr>
        <w:t>written;</w:t>
      </w:r>
      <w:proofErr w:type="gramEnd"/>
      <w:r w:rsidRPr="00103768">
        <w:rPr>
          <w:sz w:val="24"/>
          <w:szCs w:val="24"/>
        </w:rPr>
        <w:t xml:space="preserve"> </w:t>
      </w:r>
    </w:p>
    <w:p w14:paraId="08896D44" w14:textId="77777777" w:rsidR="007112DD" w:rsidRPr="00103768" w:rsidRDefault="007112DD" w:rsidP="007112DD">
      <w:pPr>
        <w:pStyle w:val="ListParagraph"/>
        <w:numPr>
          <w:ilvl w:val="0"/>
          <w:numId w:val="3"/>
        </w:numPr>
        <w:tabs>
          <w:tab w:val="left" w:pos="0"/>
          <w:tab w:val="left" w:pos="720"/>
          <w:tab w:val="left" w:pos="1170"/>
        </w:tabs>
        <w:spacing w:before="100" w:beforeAutospacing="1" w:after="100" w:afterAutospacing="1"/>
        <w:ind w:left="360" w:firstLine="360"/>
        <w:rPr>
          <w:sz w:val="24"/>
          <w:szCs w:val="24"/>
        </w:rPr>
      </w:pPr>
      <w:r w:rsidRPr="00103768">
        <w:rPr>
          <w:sz w:val="24"/>
          <w:szCs w:val="24"/>
        </w:rPr>
        <w:t xml:space="preserve">Borrowing facts, statistics, or illustrative material; or </w:t>
      </w:r>
    </w:p>
    <w:p w14:paraId="1B3182CD" w14:textId="77777777" w:rsidR="007112DD" w:rsidRPr="00103768" w:rsidRDefault="007112DD" w:rsidP="007112DD">
      <w:pPr>
        <w:pStyle w:val="ListParagraph"/>
        <w:numPr>
          <w:ilvl w:val="0"/>
          <w:numId w:val="3"/>
        </w:numPr>
        <w:tabs>
          <w:tab w:val="left" w:pos="720"/>
          <w:tab w:val="left" w:pos="1170"/>
        </w:tabs>
        <w:spacing w:before="100" w:beforeAutospacing="1" w:after="100" w:afterAutospacing="1"/>
        <w:ind w:left="1170" w:hanging="450"/>
        <w:rPr>
          <w:sz w:val="24"/>
          <w:szCs w:val="24"/>
        </w:rPr>
      </w:pPr>
      <w:r w:rsidRPr="00103768">
        <w:rPr>
          <w:sz w:val="24"/>
          <w:szCs w:val="24"/>
        </w:rPr>
        <w:t>Offering materials assembled or collected by others in the form of projects or collections without acknowledgment.</w:t>
      </w:r>
    </w:p>
    <w:p w14:paraId="5573B5AF" w14:textId="77777777" w:rsidR="007112DD" w:rsidRPr="00103768" w:rsidRDefault="007112DD" w:rsidP="007112DD">
      <w:pPr>
        <w:spacing w:before="100" w:beforeAutospacing="1" w:after="100" w:afterAutospacing="1"/>
        <w:contextualSpacing/>
        <w:rPr>
          <w:rFonts w:ascii="Times New Roman" w:hAnsi="Times New Roman"/>
          <w:sz w:val="24"/>
          <w:szCs w:val="24"/>
          <w:u w:val="single"/>
        </w:rPr>
      </w:pPr>
      <w:r w:rsidRPr="00103768">
        <w:rPr>
          <w:rFonts w:ascii="Times New Roman" w:hAnsi="Times New Roman"/>
          <w:bCs/>
          <w:sz w:val="24"/>
          <w:szCs w:val="24"/>
          <w:u w:val="single"/>
        </w:rPr>
        <w:t>Right to Accommodation for Individuals with Disabilities</w:t>
      </w:r>
    </w:p>
    <w:p w14:paraId="530DD1CA" w14:textId="77777777" w:rsidR="007112DD" w:rsidRPr="00103768" w:rsidRDefault="007112DD" w:rsidP="005B3868">
      <w:pPr>
        <w:spacing w:before="100" w:beforeAutospacing="1" w:after="100" w:afterAutospacing="1" w:line="240" w:lineRule="auto"/>
        <w:ind w:left="360"/>
        <w:rPr>
          <w:rFonts w:ascii="Times New Roman" w:hAnsi="Times New Roman"/>
          <w:sz w:val="24"/>
          <w:szCs w:val="24"/>
        </w:rPr>
      </w:pPr>
      <w:r w:rsidRPr="00103768">
        <w:rPr>
          <w:rFonts w:ascii="Times New Roman" w:hAnsi="Times New Roman"/>
          <w:sz w:val="24"/>
          <w:szCs w:val="24"/>
        </w:rPr>
        <w:t>Indiana University is committed to creating a learning environment and academic community that promotes educational opportunities for all individuals, including those with disabilities. Course directors are asked to make reasonable accommodations, upon request by the student or the university, for such disabilities. It is the responsibility of students with documented physical or learning disabilities seeking accommodation to notify their course directors and the relevant campus office that deals with such cases in a timely manner concerning the need for such accommodation. Indiana University will make reasonable accommodations for access to programs, services, and facilities as outlined by applicable state and federal laws. For more information, contact Adaptive Educational Services (</w:t>
      </w:r>
      <w:hyperlink r:id="rId15" w:history="1">
        <w:r w:rsidRPr="00103768">
          <w:rPr>
            <w:rStyle w:val="Hyperlink"/>
            <w:rFonts w:ascii="Times New Roman" w:hAnsi="Times New Roman"/>
            <w:sz w:val="24"/>
            <w:szCs w:val="24"/>
          </w:rPr>
          <w:t>life.iupui.edu/</w:t>
        </w:r>
        <w:proofErr w:type="spellStart"/>
        <w:r w:rsidRPr="00103768">
          <w:rPr>
            <w:rStyle w:val="Hyperlink"/>
            <w:rFonts w:ascii="Times New Roman" w:hAnsi="Times New Roman"/>
            <w:sz w:val="24"/>
            <w:szCs w:val="24"/>
          </w:rPr>
          <w:t>aes</w:t>
        </w:r>
        <w:proofErr w:type="spellEnd"/>
        <w:r w:rsidRPr="00103768">
          <w:rPr>
            <w:rStyle w:val="Hyperlink"/>
            <w:rFonts w:ascii="Times New Roman" w:hAnsi="Times New Roman"/>
            <w:sz w:val="24"/>
            <w:szCs w:val="24"/>
          </w:rPr>
          <w:t>/index.asp</w:t>
        </w:r>
      </w:hyperlink>
      <w:r w:rsidRPr="00103768">
        <w:rPr>
          <w:rFonts w:ascii="Times New Roman" w:hAnsi="Times New Roman"/>
          <w:sz w:val="24"/>
          <w:szCs w:val="24"/>
        </w:rPr>
        <w:t>).</w:t>
      </w:r>
    </w:p>
    <w:p w14:paraId="54361CB5" w14:textId="77777777" w:rsidR="007112DD" w:rsidRPr="00103768" w:rsidRDefault="007112DD" w:rsidP="005B3868">
      <w:pPr>
        <w:spacing w:after="0" w:line="240" w:lineRule="auto"/>
        <w:rPr>
          <w:rFonts w:ascii="Times New Roman" w:hAnsi="Times New Roman"/>
          <w:sz w:val="24"/>
          <w:szCs w:val="24"/>
          <w:u w:val="single"/>
        </w:rPr>
      </w:pPr>
      <w:r w:rsidRPr="00103768">
        <w:rPr>
          <w:rFonts w:ascii="Times New Roman" w:hAnsi="Times New Roman"/>
          <w:bCs/>
          <w:sz w:val="24"/>
          <w:szCs w:val="24"/>
          <w:u w:val="single"/>
        </w:rPr>
        <w:t>Class Participation and Observance of Religious Holidays</w:t>
      </w:r>
    </w:p>
    <w:p w14:paraId="3AF81BEE" w14:textId="77777777" w:rsidR="007112DD" w:rsidRPr="00103768" w:rsidRDefault="007112DD" w:rsidP="005B3868">
      <w:pPr>
        <w:pStyle w:val="Default"/>
        <w:ind w:left="360"/>
      </w:pPr>
      <w:r w:rsidRPr="00103768">
        <w:t xml:space="preserve">Any student who is unable to attend classes or participate in any examination, study, or work requirement on some </w:t>
      </w:r>
      <w:proofErr w:type="gramStart"/>
      <w:r w:rsidRPr="00103768">
        <w:t>particular day</w:t>
      </w:r>
      <w:proofErr w:type="gramEnd"/>
      <w:r w:rsidRPr="00103768">
        <w:t xml:space="preserve"> or days because of his or her religious beliefs must be given the opportunity to make up the work that was missed or to do alternative work that is intrinsically no more difficult than the original exam or assignment. Upon request and timely notice, students shall be provided a reasonable accommodation. It is recommended that dates and times for examinations and other major course obligations be announced at the beginning of the semester or summer session and that students let instructors know of conflicts very early in the semester, so that accommodations can be made. </w:t>
      </w:r>
    </w:p>
    <w:p w14:paraId="5B543A93" w14:textId="77777777" w:rsidR="007112DD" w:rsidRPr="00103768" w:rsidRDefault="007112DD" w:rsidP="005B3868">
      <w:pPr>
        <w:tabs>
          <w:tab w:val="left" w:pos="360"/>
          <w:tab w:val="left" w:pos="720"/>
        </w:tabs>
        <w:spacing w:before="100" w:beforeAutospacing="1" w:after="100" w:afterAutospacing="1" w:line="240" w:lineRule="auto"/>
        <w:ind w:left="360"/>
        <w:rPr>
          <w:rFonts w:ascii="Times New Roman" w:hAnsi="Times New Roman"/>
          <w:sz w:val="24"/>
          <w:szCs w:val="24"/>
        </w:rPr>
      </w:pPr>
      <w:r w:rsidRPr="00103768">
        <w:rPr>
          <w:rFonts w:ascii="Times New Roman" w:hAnsi="Times New Roman"/>
          <w:sz w:val="24"/>
          <w:szCs w:val="24"/>
        </w:rPr>
        <w:t xml:space="preserve">Students seeking accommodation for religious observances must make a request in writing by the </w:t>
      </w:r>
      <w:hyperlink r:id="rId16" w:history="1">
        <w:r w:rsidRPr="00103768">
          <w:rPr>
            <w:rStyle w:val="Hyperlink"/>
            <w:rFonts w:ascii="Times New Roman" w:hAnsi="Times New Roman"/>
            <w:sz w:val="24"/>
            <w:szCs w:val="24"/>
          </w:rPr>
          <w:t>end of the 2nd week of the semester</w:t>
        </w:r>
      </w:hyperlink>
      <w:r w:rsidRPr="00103768">
        <w:rPr>
          <w:rFonts w:ascii="Times New Roman" w:hAnsi="Times New Roman"/>
          <w:color w:val="0000FF"/>
          <w:sz w:val="24"/>
          <w:szCs w:val="24"/>
          <w:u w:val="single"/>
        </w:rPr>
        <w:t xml:space="preserve"> </w:t>
      </w:r>
      <w:r w:rsidRPr="00103768">
        <w:rPr>
          <w:rFonts w:ascii="Times New Roman" w:hAnsi="Times New Roman"/>
          <w:sz w:val="24"/>
          <w:szCs w:val="24"/>
        </w:rPr>
        <w:t xml:space="preserve">, </w:t>
      </w:r>
      <w:r w:rsidRPr="00103768">
        <w:rPr>
          <w:rFonts w:ascii="Times New Roman" w:hAnsi="Times New Roman"/>
          <w:bCs/>
          <w:sz w:val="24"/>
          <w:szCs w:val="24"/>
        </w:rPr>
        <w:t>or equivalent for non-semester length courses,</w:t>
      </w:r>
      <w:r w:rsidRPr="00103768">
        <w:rPr>
          <w:rFonts w:ascii="Times New Roman" w:hAnsi="Times New Roman"/>
          <w:b/>
          <w:bCs/>
          <w:sz w:val="24"/>
          <w:szCs w:val="24"/>
        </w:rPr>
        <w:t xml:space="preserve"> </w:t>
      </w:r>
      <w:r w:rsidRPr="00103768">
        <w:rPr>
          <w:rFonts w:ascii="Times New Roman" w:hAnsi="Times New Roman"/>
          <w:sz w:val="24"/>
          <w:szCs w:val="24"/>
        </w:rPr>
        <w:t xml:space="preserve">to the course instructor and </w:t>
      </w:r>
      <w:r w:rsidRPr="00103768">
        <w:rPr>
          <w:rFonts w:ascii="Times New Roman" w:hAnsi="Times New Roman"/>
          <w:bCs/>
          <w:sz w:val="24"/>
          <w:szCs w:val="24"/>
        </w:rPr>
        <w:t xml:space="preserve">must </w:t>
      </w:r>
      <w:r w:rsidRPr="00103768">
        <w:rPr>
          <w:rFonts w:ascii="Times New Roman" w:hAnsi="Times New Roman"/>
          <w:sz w:val="24"/>
          <w:szCs w:val="24"/>
        </w:rPr>
        <w:t xml:space="preserve">use the </w:t>
      </w:r>
      <w:hyperlink r:id="rId17" w:history="1">
        <w:r w:rsidRPr="00103768">
          <w:rPr>
            <w:rStyle w:val="Hyperlink"/>
            <w:rFonts w:ascii="Times New Roman" w:hAnsi="Times New Roman"/>
            <w:sz w:val="24"/>
            <w:szCs w:val="24"/>
          </w:rPr>
          <w:t>Request for Course Accommodation Due to Religious Observance</w:t>
        </w:r>
      </w:hyperlink>
      <w:r w:rsidRPr="00103768">
        <w:rPr>
          <w:rFonts w:ascii="Times New Roman" w:hAnsi="Times New Roman"/>
          <w:sz w:val="24"/>
          <w:szCs w:val="24"/>
        </w:rPr>
        <w:t xml:space="preserve">. </w:t>
      </w:r>
      <w:r w:rsidRPr="00103768">
        <w:rPr>
          <w:rFonts w:ascii="Times New Roman" w:hAnsi="Times New Roman"/>
          <w:bCs/>
          <w:sz w:val="24"/>
          <w:szCs w:val="24"/>
        </w:rPr>
        <w:t>In the case of religious holidays for which the date may change, the student should state the approximate date and when the exact date is known, inform the instructor of the exact date.</w:t>
      </w:r>
      <w:r w:rsidRPr="00103768">
        <w:rPr>
          <w:rFonts w:ascii="Times New Roman" w:hAnsi="Times New Roman"/>
          <w:b/>
          <w:bCs/>
          <w:sz w:val="24"/>
          <w:szCs w:val="24"/>
        </w:rPr>
        <w:t xml:space="preserve"> </w:t>
      </w:r>
      <w:r w:rsidRPr="00103768">
        <w:rPr>
          <w:rFonts w:ascii="Times New Roman" w:hAnsi="Times New Roman"/>
          <w:sz w:val="24"/>
          <w:szCs w:val="24"/>
        </w:rPr>
        <w:t>The University will not levy fees or charges of any kind when allowing the student to make up missed work. In addition, no adverse or prejudicial effects should result to students because they have made use of these provisions.</w:t>
      </w:r>
    </w:p>
    <w:p w14:paraId="4957ED52" w14:textId="77777777" w:rsidR="007112DD" w:rsidRPr="00103768" w:rsidRDefault="007112DD" w:rsidP="005B3868">
      <w:pPr>
        <w:pStyle w:val="NoSpacing"/>
        <w:rPr>
          <w:rFonts w:ascii="Times New Roman" w:hAnsi="Times New Roman"/>
          <w:sz w:val="24"/>
          <w:szCs w:val="24"/>
          <w:u w:val="single"/>
        </w:rPr>
      </w:pPr>
      <w:r w:rsidRPr="00103768">
        <w:rPr>
          <w:rFonts w:ascii="Times New Roman" w:hAnsi="Times New Roman"/>
          <w:sz w:val="24"/>
          <w:szCs w:val="24"/>
          <w:u w:val="single"/>
        </w:rPr>
        <w:t>Military Withdrawal</w:t>
      </w:r>
    </w:p>
    <w:p w14:paraId="4D384D69" w14:textId="77777777" w:rsidR="007112DD" w:rsidRPr="00103768" w:rsidRDefault="007112DD" w:rsidP="005B3868">
      <w:pPr>
        <w:pStyle w:val="NoSpacing"/>
        <w:ind w:left="360"/>
        <w:rPr>
          <w:rFonts w:ascii="Times New Roman" w:hAnsi="Times New Roman"/>
          <w:sz w:val="24"/>
          <w:szCs w:val="24"/>
        </w:rPr>
      </w:pPr>
      <w:r w:rsidRPr="00103768">
        <w:rPr>
          <w:rFonts w:ascii="Times New Roman" w:hAnsi="Times New Roman"/>
          <w:sz w:val="24"/>
          <w:szCs w:val="24"/>
        </w:rPr>
        <w:t xml:space="preserve">Indiana University realizes students who are members of the U.S. armed forces may be called to active duty, specialized training, or as part of disaster relief efforts with little notice. While the following policy does NOT pertain to initial </w:t>
      </w:r>
      <w:proofErr w:type="gramStart"/>
      <w:r w:rsidRPr="00103768">
        <w:rPr>
          <w:rFonts w:ascii="Times New Roman" w:hAnsi="Times New Roman"/>
          <w:sz w:val="24"/>
          <w:szCs w:val="24"/>
        </w:rPr>
        <w:t>active duty</w:t>
      </w:r>
      <w:proofErr w:type="gramEnd"/>
      <w:r w:rsidRPr="00103768">
        <w:rPr>
          <w:rFonts w:ascii="Times New Roman" w:hAnsi="Times New Roman"/>
          <w:sz w:val="24"/>
          <w:szCs w:val="24"/>
        </w:rPr>
        <w:t xml:space="preserve"> training (i.e. basic training), this policy is provided in order to minimize disruptions or inconveniences for students fulfilling their unanticipated U.S. military responsibilities in the midst of an academic term/session. For the complete policy information, go to </w:t>
      </w:r>
      <w:hyperlink r:id="rId18" w:history="1">
        <w:r w:rsidRPr="00103768">
          <w:rPr>
            <w:rStyle w:val="Hyperlink"/>
            <w:rFonts w:ascii="Times New Roman" w:hAnsi="Times New Roman"/>
            <w:sz w:val="24"/>
            <w:szCs w:val="24"/>
          </w:rPr>
          <w:t>http://veterans.iupui.edu/resources/withdrawal/</w:t>
        </w:r>
      </w:hyperlink>
      <w:r w:rsidRPr="00103768">
        <w:rPr>
          <w:rFonts w:ascii="Times New Roman" w:hAnsi="Times New Roman"/>
          <w:sz w:val="24"/>
          <w:szCs w:val="24"/>
        </w:rPr>
        <w:t xml:space="preserve"> </w:t>
      </w:r>
    </w:p>
    <w:p w14:paraId="03FEA132" w14:textId="77777777" w:rsidR="007112DD" w:rsidRPr="00103768" w:rsidRDefault="007112DD" w:rsidP="005B3868">
      <w:pPr>
        <w:pStyle w:val="NoSpacing"/>
        <w:ind w:left="360"/>
        <w:rPr>
          <w:rFonts w:ascii="Times New Roman" w:hAnsi="Times New Roman"/>
          <w:color w:val="DDDDDD"/>
          <w:sz w:val="24"/>
          <w:szCs w:val="24"/>
        </w:rPr>
      </w:pPr>
    </w:p>
    <w:p w14:paraId="5A7AABCB" w14:textId="77777777" w:rsidR="007112DD" w:rsidRPr="00103768" w:rsidRDefault="007112DD" w:rsidP="005B3868">
      <w:pPr>
        <w:pStyle w:val="NoSpacing"/>
        <w:rPr>
          <w:rFonts w:ascii="Times New Roman" w:hAnsi="Times New Roman"/>
          <w:sz w:val="24"/>
          <w:szCs w:val="24"/>
          <w:u w:val="single"/>
        </w:rPr>
      </w:pPr>
      <w:r w:rsidRPr="00103768">
        <w:rPr>
          <w:rFonts w:ascii="Times New Roman" w:hAnsi="Times New Roman"/>
          <w:sz w:val="24"/>
          <w:szCs w:val="24"/>
          <w:u w:val="single"/>
        </w:rPr>
        <w:t xml:space="preserve">Grades of Incomplete </w:t>
      </w:r>
    </w:p>
    <w:p w14:paraId="2F1D602A" w14:textId="77777777" w:rsidR="007112DD" w:rsidRPr="00103768" w:rsidRDefault="007112DD" w:rsidP="005B3868">
      <w:pPr>
        <w:pStyle w:val="NoSpacing"/>
        <w:ind w:left="360"/>
        <w:rPr>
          <w:rFonts w:ascii="Times New Roman" w:hAnsi="Times New Roman"/>
          <w:sz w:val="24"/>
          <w:szCs w:val="24"/>
        </w:rPr>
      </w:pPr>
      <w:r w:rsidRPr="00103768">
        <w:rPr>
          <w:rFonts w:ascii="Times New Roman" w:hAnsi="Times New Roman"/>
          <w:sz w:val="24"/>
          <w:szCs w:val="24"/>
        </w:rPr>
        <w:t xml:space="preserve">A grade of Incomplete (I) may be assigned by an instructor only when exceptional circumstances such as an illness, injury, or a family emergency prevents a student from finishing all the work required for the course.  </w:t>
      </w:r>
      <w:r w:rsidRPr="00103768">
        <w:rPr>
          <w:rFonts w:ascii="Times New Roman" w:hAnsi="Times New Roman"/>
          <w:bCs/>
          <w:sz w:val="24"/>
          <w:szCs w:val="24"/>
          <w:u w:val="single"/>
        </w:rPr>
        <w:t>The grade of Incomplete may be considered only when a substantial portion of the course work has</w:t>
      </w:r>
      <w:r w:rsidRPr="00103768">
        <w:rPr>
          <w:rFonts w:ascii="Times New Roman" w:hAnsi="Times New Roman"/>
          <w:sz w:val="24"/>
          <w:szCs w:val="24"/>
          <w:u w:val="single"/>
        </w:rPr>
        <w:t xml:space="preserve"> </w:t>
      </w:r>
      <w:r w:rsidRPr="00103768">
        <w:rPr>
          <w:rFonts w:ascii="Times New Roman" w:hAnsi="Times New Roman"/>
          <w:bCs/>
          <w:sz w:val="24"/>
          <w:szCs w:val="24"/>
          <w:u w:val="single"/>
        </w:rPr>
        <w:t>already been completed, the coursework is of satisfactory quality, and no more than one major exam or assignment is outstanding</w:t>
      </w:r>
      <w:r w:rsidRPr="00103768">
        <w:rPr>
          <w:rFonts w:ascii="Times New Roman" w:hAnsi="Times New Roman"/>
          <w:bCs/>
          <w:sz w:val="24"/>
          <w:szCs w:val="24"/>
        </w:rPr>
        <w:t>. The student who does not meet these requirements should meet with her/his advisor to withdraw from the course(s) in question. The student should refer to the Registrar’s Office on her/his respective campus regarding the policies and deadline for automatic withdrawal for the semester in question.</w:t>
      </w:r>
    </w:p>
    <w:p w14:paraId="14FF07CC" w14:textId="77777777" w:rsidR="007112DD" w:rsidRPr="00103768" w:rsidRDefault="007112DD" w:rsidP="005B3868">
      <w:pPr>
        <w:pStyle w:val="BodyText"/>
        <w:ind w:left="360"/>
        <w:rPr>
          <w:u w:val="single"/>
        </w:rPr>
      </w:pPr>
    </w:p>
    <w:p w14:paraId="16DADD1A" w14:textId="77777777" w:rsidR="007112DD" w:rsidRPr="00103768" w:rsidRDefault="007112DD" w:rsidP="005B3868">
      <w:pPr>
        <w:pStyle w:val="BodyText"/>
        <w:ind w:left="360"/>
      </w:pPr>
      <w:r w:rsidRPr="00103768">
        <w:rPr>
          <w:u w:val="single"/>
        </w:rPr>
        <w:t>The student is responsible for initiating the request for a grade of Incomplete</w:t>
      </w:r>
      <w:r w:rsidRPr="00103768">
        <w:rPr>
          <w:color w:val="FF0000"/>
        </w:rPr>
        <w:t xml:space="preserve">.  </w:t>
      </w:r>
      <w:r w:rsidRPr="00103768">
        <w:t xml:space="preserve">If the instructor agrees, the instructor and student complete and sign a </w:t>
      </w:r>
      <w:r w:rsidRPr="00103768">
        <w:rPr>
          <w:i/>
        </w:rPr>
        <w:t>Record of Incomplete and Contract for Completion of Course Requirements</w:t>
      </w:r>
      <w:r w:rsidRPr="00103768">
        <w:t xml:space="preserve"> form to ensure that a sound educational plan and time frame for completion of course requirements have been established.  Failure to fulfill the terms of this contract within the stipulated time frame may result in a failing grade.  For removal of a grade of Incomplete, the student is subject to the IUSSW policy, which has precedence over the University policy.  The student in the School of Social Work is expected to complete outstanding course work </w:t>
      </w:r>
      <w:proofErr w:type="gramStart"/>
      <w:r w:rsidRPr="00103768">
        <w:t>expeditiously, since</w:t>
      </w:r>
      <w:proofErr w:type="gramEnd"/>
      <w:r w:rsidRPr="00103768">
        <w:t xml:space="preserve"> many courses serve as prerequisites for others.  Generally, students may carry no more than one grade of Incomplete at any given time.  However, in cases of severe crisis, a student may work with her/his advisor to request grades of Incomplete in multiple courses.</w:t>
      </w:r>
    </w:p>
    <w:p w14:paraId="6560E691" w14:textId="77777777" w:rsidR="007112DD" w:rsidRPr="00103768" w:rsidRDefault="007112DD" w:rsidP="005B3868">
      <w:pPr>
        <w:pStyle w:val="NoSpacing"/>
        <w:tabs>
          <w:tab w:val="left" w:pos="360"/>
          <w:tab w:val="left" w:pos="720"/>
          <w:tab w:val="left" w:pos="1080"/>
          <w:tab w:val="left" w:pos="1440"/>
        </w:tabs>
        <w:spacing w:before="100" w:beforeAutospacing="1" w:after="100" w:afterAutospacing="1"/>
        <w:contextualSpacing/>
        <w:rPr>
          <w:rFonts w:ascii="Times New Roman" w:hAnsi="Times New Roman"/>
          <w:sz w:val="24"/>
          <w:szCs w:val="24"/>
          <w:u w:val="single"/>
        </w:rPr>
      </w:pPr>
      <w:r w:rsidRPr="00103768">
        <w:rPr>
          <w:rFonts w:ascii="Times New Roman" w:hAnsi="Times New Roman"/>
          <w:sz w:val="24"/>
          <w:szCs w:val="24"/>
          <w:u w:val="single"/>
        </w:rPr>
        <w:t>Professional Conduct Policy</w:t>
      </w:r>
    </w:p>
    <w:p w14:paraId="517A2463" w14:textId="77777777" w:rsidR="007112DD" w:rsidRPr="00103768" w:rsidRDefault="007112DD" w:rsidP="005B3868">
      <w:pPr>
        <w:pStyle w:val="NoSpacing"/>
        <w:tabs>
          <w:tab w:val="left" w:pos="360"/>
          <w:tab w:val="left" w:pos="1080"/>
          <w:tab w:val="left" w:pos="1440"/>
        </w:tabs>
        <w:spacing w:before="100" w:beforeAutospacing="1" w:after="100" w:afterAutospacing="1"/>
        <w:ind w:left="360"/>
        <w:rPr>
          <w:rFonts w:ascii="Times New Roman" w:hAnsi="Times New Roman"/>
          <w:sz w:val="24"/>
          <w:szCs w:val="24"/>
        </w:rPr>
      </w:pPr>
      <w:r w:rsidRPr="00103768">
        <w:rPr>
          <w:rFonts w:ascii="Times New Roman" w:hAnsi="Times New Roman"/>
          <w:sz w:val="24"/>
          <w:szCs w:val="24"/>
        </w:rPr>
        <w:t xml:space="preserve">Students in a professional program are expected to conduct themselves as professionals in relation to the class and assignments.  Full participation is encouraged </w:t>
      </w:r>
      <w:proofErr w:type="gramStart"/>
      <w:r w:rsidRPr="00103768">
        <w:rPr>
          <w:rFonts w:ascii="Times New Roman" w:hAnsi="Times New Roman"/>
          <w:sz w:val="24"/>
          <w:szCs w:val="24"/>
        </w:rPr>
        <w:t>as long as</w:t>
      </w:r>
      <w:proofErr w:type="gramEnd"/>
      <w:r w:rsidRPr="00103768">
        <w:rPr>
          <w:rFonts w:ascii="Times New Roman" w:hAnsi="Times New Roman"/>
          <w:sz w:val="24"/>
          <w:szCs w:val="24"/>
        </w:rPr>
        <w:t xml:space="preserve"> it is appropriate to the course content.  Respect for the opinions of others is expected.  Frequent lateness or professionally unbecoming class conduct are likely to result in a lowered grade or deem a student unsuitable for field placement.  Students are evaluated on their personal and professional behavior or conduct in this class as described in the </w:t>
      </w:r>
      <w:r w:rsidRPr="00103768">
        <w:rPr>
          <w:rFonts w:ascii="Times New Roman" w:hAnsi="Times New Roman"/>
          <w:i/>
          <w:sz w:val="24"/>
          <w:szCs w:val="24"/>
        </w:rPr>
        <w:t>NASW Code of Ethics</w:t>
      </w:r>
      <w:r w:rsidRPr="00103768">
        <w:rPr>
          <w:rFonts w:ascii="Times New Roman" w:hAnsi="Times New Roman"/>
          <w:sz w:val="24"/>
          <w:szCs w:val="24"/>
        </w:rPr>
        <w:t xml:space="preserve"> (</w:t>
      </w:r>
      <w:hyperlink r:id="rId19" w:history="1">
        <w:r w:rsidRPr="00103768">
          <w:rPr>
            <w:rStyle w:val="Hyperlink"/>
            <w:rFonts w:ascii="Times New Roman" w:hAnsi="Times New Roman"/>
            <w:sz w:val="24"/>
            <w:szCs w:val="24"/>
          </w:rPr>
          <w:t>http://www.socialworkers.org/pubs/code/default.asp</w:t>
        </w:r>
      </w:hyperlink>
      <w:r w:rsidRPr="00103768">
        <w:rPr>
          <w:rFonts w:ascii="Times New Roman" w:hAnsi="Times New Roman"/>
          <w:sz w:val="24"/>
          <w:szCs w:val="24"/>
        </w:rPr>
        <w:t xml:space="preserve">).  </w:t>
      </w:r>
    </w:p>
    <w:p w14:paraId="55D2D064" w14:textId="77777777" w:rsidR="007112DD" w:rsidRPr="00103768" w:rsidRDefault="007112DD" w:rsidP="005B3868">
      <w:pPr>
        <w:tabs>
          <w:tab w:val="left" w:pos="360"/>
        </w:tabs>
        <w:spacing w:line="240" w:lineRule="auto"/>
        <w:ind w:left="360"/>
        <w:rPr>
          <w:rFonts w:ascii="Times New Roman" w:hAnsi="Times New Roman"/>
          <w:sz w:val="24"/>
          <w:szCs w:val="24"/>
        </w:rPr>
      </w:pPr>
      <w:proofErr w:type="gramStart"/>
      <w:r w:rsidRPr="00103768">
        <w:rPr>
          <w:rFonts w:ascii="Times New Roman" w:hAnsi="Times New Roman"/>
          <w:sz w:val="24"/>
          <w:szCs w:val="24"/>
        </w:rPr>
        <w:t>With the exception of</w:t>
      </w:r>
      <w:proofErr w:type="gramEnd"/>
      <w:r w:rsidRPr="00103768">
        <w:rPr>
          <w:rFonts w:ascii="Times New Roman" w:hAnsi="Times New Roman"/>
          <w:sz w:val="24"/>
          <w:szCs w:val="24"/>
        </w:rPr>
        <w:t xml:space="preserve"> legally prescribed medications, any use of consciousness altering substances before, during, or between class sessions obviously impairs learning and is unacceptable.</w:t>
      </w:r>
    </w:p>
    <w:p w14:paraId="139171C9" w14:textId="77777777" w:rsidR="007112DD" w:rsidRPr="00103768" w:rsidRDefault="007112DD" w:rsidP="005B3868">
      <w:pPr>
        <w:spacing w:after="0" w:line="240" w:lineRule="auto"/>
        <w:rPr>
          <w:rFonts w:ascii="Times New Roman" w:hAnsi="Times New Roman"/>
          <w:bCs/>
          <w:color w:val="000000"/>
          <w:sz w:val="24"/>
          <w:szCs w:val="24"/>
        </w:rPr>
      </w:pPr>
      <w:r w:rsidRPr="00103768">
        <w:rPr>
          <w:rFonts w:ascii="Times New Roman" w:hAnsi="Times New Roman"/>
          <w:bCs/>
          <w:color w:val="000000"/>
          <w:sz w:val="24"/>
          <w:szCs w:val="24"/>
          <w:u w:val="single"/>
        </w:rPr>
        <w:t>Evaluation of Course</w:t>
      </w:r>
    </w:p>
    <w:p w14:paraId="4DC6DD3F" w14:textId="77777777" w:rsidR="007112DD" w:rsidRDefault="007112DD" w:rsidP="005B3868">
      <w:pPr>
        <w:spacing w:after="0" w:line="240" w:lineRule="auto"/>
        <w:ind w:left="360"/>
        <w:rPr>
          <w:rFonts w:ascii="Times New Roman" w:hAnsi="Times New Roman"/>
          <w:bCs/>
          <w:color w:val="000000"/>
          <w:sz w:val="24"/>
          <w:szCs w:val="24"/>
        </w:rPr>
      </w:pPr>
      <w:r w:rsidRPr="00103768">
        <w:rPr>
          <w:rFonts w:ascii="Times New Roman" w:hAnsi="Times New Roman"/>
          <w:bCs/>
          <w:color w:val="000000"/>
          <w:sz w:val="24"/>
          <w:szCs w:val="24"/>
        </w:rPr>
        <w:t>Consistent with the School and University policy, a formal evaluation of the course and its instructor will be completed at the end of the course.</w:t>
      </w:r>
    </w:p>
    <w:p w14:paraId="6122A0B0" w14:textId="77777777" w:rsidR="005B3868" w:rsidRPr="00103768" w:rsidRDefault="005B3868" w:rsidP="005B3868">
      <w:pPr>
        <w:spacing w:after="0" w:line="240" w:lineRule="auto"/>
        <w:ind w:left="360"/>
        <w:rPr>
          <w:rFonts w:ascii="Times New Roman" w:hAnsi="Times New Roman"/>
          <w:bCs/>
          <w:color w:val="000000"/>
          <w:sz w:val="24"/>
          <w:szCs w:val="24"/>
        </w:rPr>
      </w:pPr>
    </w:p>
    <w:p w14:paraId="087B61DF" w14:textId="77777777" w:rsidR="007112DD" w:rsidRPr="00103768" w:rsidRDefault="007112DD" w:rsidP="005B3868">
      <w:pPr>
        <w:spacing w:line="240" w:lineRule="auto"/>
        <w:rPr>
          <w:rFonts w:ascii="Times New Roman" w:hAnsi="Times New Roman"/>
          <w:bCs/>
          <w:color w:val="000000"/>
          <w:sz w:val="24"/>
          <w:szCs w:val="24"/>
          <w:u w:val="single"/>
        </w:rPr>
      </w:pPr>
      <w:r w:rsidRPr="00103768">
        <w:rPr>
          <w:rFonts w:ascii="Times New Roman" w:hAnsi="Times New Roman"/>
          <w:bCs/>
          <w:color w:val="000000"/>
          <w:sz w:val="24"/>
          <w:szCs w:val="24"/>
          <w:u w:val="single"/>
        </w:rPr>
        <w:t>Expectations for Writing</w:t>
      </w:r>
    </w:p>
    <w:p w14:paraId="00666B00" w14:textId="77777777" w:rsidR="007112DD" w:rsidRPr="00103768" w:rsidRDefault="007112DD" w:rsidP="005B3868">
      <w:pPr>
        <w:spacing w:line="240" w:lineRule="auto"/>
        <w:ind w:left="360"/>
        <w:rPr>
          <w:rFonts w:ascii="Times New Roman" w:hAnsi="Times New Roman"/>
          <w:bCs/>
          <w:color w:val="000000"/>
          <w:sz w:val="24"/>
          <w:szCs w:val="24"/>
        </w:rPr>
      </w:pPr>
      <w:r w:rsidRPr="00103768">
        <w:rPr>
          <w:rFonts w:ascii="Times New Roman" w:hAnsi="Times New Roman"/>
          <w:bCs/>
          <w:color w:val="000000"/>
          <w:sz w:val="24"/>
          <w:szCs w:val="24"/>
        </w:rPr>
        <w:t xml:space="preserve">Effective practice of generalist social work requires excellent writing skills to communicate information accurately and concisely to others involved in helping client systems.  For this reason, formal writing assignments in social work courses will be evaluated both for the content and ideas presented as well as for the clarity of that presentation.  All formal papers will be typed, </w:t>
      </w:r>
      <w:proofErr w:type="gramStart"/>
      <w:r w:rsidRPr="00103768">
        <w:rPr>
          <w:rFonts w:ascii="Times New Roman" w:hAnsi="Times New Roman"/>
          <w:bCs/>
          <w:color w:val="000000"/>
          <w:sz w:val="24"/>
          <w:szCs w:val="24"/>
        </w:rPr>
        <w:t>double-spaced</w:t>
      </w:r>
      <w:proofErr w:type="gramEnd"/>
      <w:r w:rsidRPr="00103768">
        <w:rPr>
          <w:rFonts w:ascii="Times New Roman" w:hAnsi="Times New Roman"/>
          <w:bCs/>
          <w:color w:val="000000"/>
          <w:sz w:val="24"/>
          <w:szCs w:val="24"/>
        </w:rPr>
        <w:t xml:space="preserve"> and paginated.  </w:t>
      </w:r>
      <w:proofErr w:type="gramStart"/>
      <w:r w:rsidRPr="00103768">
        <w:rPr>
          <w:rFonts w:ascii="Times New Roman" w:hAnsi="Times New Roman"/>
          <w:bCs/>
          <w:color w:val="000000"/>
          <w:sz w:val="24"/>
          <w:szCs w:val="24"/>
        </w:rPr>
        <w:t>In order to</w:t>
      </w:r>
      <w:proofErr w:type="gramEnd"/>
      <w:r w:rsidRPr="00103768">
        <w:rPr>
          <w:rFonts w:ascii="Times New Roman" w:hAnsi="Times New Roman"/>
          <w:bCs/>
          <w:color w:val="000000"/>
          <w:sz w:val="24"/>
          <w:szCs w:val="24"/>
        </w:rPr>
        <w:t xml:space="preserve"> support professional expectations of utilizing evidence to inform practice at all levels, APA style is to be used to cite academic sources, including in-text references and bibliography.  The formal APA manual and other guides to writing in APA style are available in the bookstore and are an expected part of the textbooks for the BSW program.  </w:t>
      </w:r>
    </w:p>
    <w:p w14:paraId="7423A14F" w14:textId="77777777" w:rsidR="007112DD" w:rsidRPr="00103768" w:rsidRDefault="007112DD" w:rsidP="005B3868">
      <w:pPr>
        <w:spacing w:line="240" w:lineRule="auto"/>
        <w:ind w:left="360"/>
        <w:rPr>
          <w:rFonts w:ascii="Times New Roman" w:hAnsi="Times New Roman"/>
          <w:bCs/>
          <w:color w:val="000000"/>
          <w:sz w:val="24"/>
          <w:szCs w:val="24"/>
        </w:rPr>
      </w:pPr>
      <w:r w:rsidRPr="00103768">
        <w:rPr>
          <w:rFonts w:ascii="Times New Roman" w:hAnsi="Times New Roman"/>
          <w:bCs/>
          <w:color w:val="000000"/>
          <w:sz w:val="24"/>
          <w:szCs w:val="24"/>
        </w:rPr>
        <w:t xml:space="preserve">Students experiencing writing difficulties are advised to seek assistance at the University Writing Center in Room 427 of Cavanaugh Hall.  Please call 274-2049 to schedule an appointment or drop by to pick up some available written handouts.  </w:t>
      </w:r>
    </w:p>
    <w:p w14:paraId="15F04A64" w14:textId="77777777" w:rsidR="007112DD" w:rsidRDefault="007112DD" w:rsidP="005B3868">
      <w:pPr>
        <w:spacing w:line="240" w:lineRule="auto"/>
        <w:rPr>
          <w:rFonts w:ascii="Times New Roman" w:hAnsi="Times New Roman"/>
          <w:sz w:val="24"/>
          <w:szCs w:val="24"/>
          <w:u w:val="single"/>
        </w:rPr>
      </w:pPr>
      <w:r w:rsidRPr="00103768">
        <w:rPr>
          <w:rFonts w:ascii="Times New Roman" w:hAnsi="Times New Roman"/>
          <w:sz w:val="24"/>
          <w:szCs w:val="24"/>
          <w:u w:val="single"/>
        </w:rPr>
        <w:t>Additional Course Policies</w:t>
      </w:r>
    </w:p>
    <w:p w14:paraId="3E629567" w14:textId="77777777" w:rsidR="00773B2F" w:rsidRPr="00773B2F" w:rsidRDefault="00773B2F" w:rsidP="00773B2F">
      <w:pPr>
        <w:spacing w:line="240" w:lineRule="auto"/>
        <w:ind w:left="360"/>
        <w:rPr>
          <w:rFonts w:ascii="Times New Roman" w:hAnsi="Times New Roman"/>
          <w:b/>
          <w:sz w:val="24"/>
          <w:szCs w:val="24"/>
        </w:rPr>
      </w:pPr>
      <w:r w:rsidRPr="00773B2F">
        <w:rPr>
          <w:rFonts w:ascii="Times New Roman" w:hAnsi="Times New Roman"/>
          <w:b/>
          <w:sz w:val="24"/>
          <w:szCs w:val="24"/>
        </w:rPr>
        <w:t>Principles of Undergraduate Learning (PUL)  </w:t>
      </w:r>
    </w:p>
    <w:p w14:paraId="670A574C" w14:textId="77777777" w:rsidR="00773B2F" w:rsidRPr="00773B2F" w:rsidRDefault="00773B2F" w:rsidP="00773B2F">
      <w:pPr>
        <w:tabs>
          <w:tab w:val="left" w:pos="360"/>
          <w:tab w:val="left" w:pos="450"/>
        </w:tabs>
        <w:spacing w:line="240" w:lineRule="auto"/>
        <w:ind w:left="360"/>
        <w:rPr>
          <w:rFonts w:ascii="Times New Roman" w:hAnsi="Times New Roman"/>
          <w:sz w:val="24"/>
          <w:szCs w:val="24"/>
        </w:rPr>
      </w:pPr>
      <w:r w:rsidRPr="00773B2F">
        <w:rPr>
          <w:rFonts w:ascii="Times New Roman" w:hAnsi="Times New Roman"/>
          <w:bCs/>
          <w:sz w:val="24"/>
          <w:szCs w:val="24"/>
        </w:rPr>
        <w:t xml:space="preserve">IUPUI Principles of Undergraduate Learning   </w:t>
      </w:r>
    </w:p>
    <w:p w14:paraId="12C3F85F" w14:textId="77777777" w:rsidR="00773B2F" w:rsidRPr="00773B2F" w:rsidRDefault="00773B2F" w:rsidP="00773B2F">
      <w:pPr>
        <w:tabs>
          <w:tab w:val="left" w:pos="360"/>
          <w:tab w:val="left" w:pos="450"/>
        </w:tabs>
        <w:spacing w:line="240" w:lineRule="auto"/>
        <w:ind w:left="360"/>
        <w:rPr>
          <w:rFonts w:ascii="Times New Roman" w:hAnsi="Times New Roman"/>
          <w:sz w:val="24"/>
          <w:szCs w:val="24"/>
        </w:rPr>
      </w:pPr>
      <w:r w:rsidRPr="00773B2F">
        <w:rPr>
          <w:rFonts w:ascii="Times New Roman" w:hAnsi="Times New Roman"/>
          <w:bCs/>
          <w:i/>
          <w:iCs/>
          <w:sz w:val="24"/>
          <w:szCs w:val="24"/>
        </w:rPr>
        <w:t>Revised March 2007; Approved May 1, 2007</w:t>
      </w:r>
      <w:r w:rsidRPr="00773B2F">
        <w:rPr>
          <w:rFonts w:ascii="Times New Roman" w:hAnsi="Times New Roman"/>
          <w:bCs/>
          <w:sz w:val="24"/>
          <w:szCs w:val="24"/>
        </w:rPr>
        <w:t> </w:t>
      </w:r>
    </w:p>
    <w:p w14:paraId="031C0E5C" w14:textId="77777777" w:rsidR="00773B2F" w:rsidRPr="00773B2F" w:rsidRDefault="00773B2F" w:rsidP="00773B2F">
      <w:pPr>
        <w:tabs>
          <w:tab w:val="left" w:pos="360"/>
          <w:tab w:val="left" w:pos="450"/>
        </w:tabs>
        <w:spacing w:line="240" w:lineRule="auto"/>
        <w:ind w:left="360"/>
        <w:rPr>
          <w:rFonts w:ascii="Times New Roman" w:hAnsi="Times New Roman"/>
          <w:sz w:val="24"/>
          <w:szCs w:val="24"/>
        </w:rPr>
      </w:pPr>
      <w:r w:rsidRPr="00773B2F">
        <w:rPr>
          <w:rFonts w:ascii="Times New Roman" w:hAnsi="Times New Roman"/>
          <w:bCs/>
          <w:sz w:val="24"/>
          <w:szCs w:val="24"/>
        </w:rPr>
        <w:t>The undergraduate education experience at IUPUI is guided by six principles of learning.  The Principles of Undergraduate Learning (PULs) are as follows:   </w:t>
      </w:r>
    </w:p>
    <w:p w14:paraId="665F9B96" w14:textId="77777777" w:rsidR="00773B2F" w:rsidRPr="00773B2F" w:rsidRDefault="00773B2F" w:rsidP="00773B2F">
      <w:pPr>
        <w:tabs>
          <w:tab w:val="left" w:pos="360"/>
          <w:tab w:val="left" w:pos="450"/>
        </w:tabs>
        <w:spacing w:line="240" w:lineRule="auto"/>
        <w:ind w:left="360"/>
        <w:rPr>
          <w:rFonts w:ascii="Times New Roman" w:hAnsi="Times New Roman"/>
          <w:sz w:val="24"/>
          <w:szCs w:val="24"/>
        </w:rPr>
      </w:pPr>
      <w:r w:rsidRPr="00773B2F">
        <w:rPr>
          <w:rFonts w:ascii="Times New Roman" w:hAnsi="Times New Roman"/>
          <w:bCs/>
          <w:sz w:val="24"/>
          <w:szCs w:val="24"/>
        </w:rPr>
        <w:t xml:space="preserve">      Principle 1:      Core Communication and Quantitative </w:t>
      </w:r>
      <w:proofErr w:type="gramStart"/>
      <w:r w:rsidRPr="00773B2F">
        <w:rPr>
          <w:rFonts w:ascii="Times New Roman" w:hAnsi="Times New Roman"/>
          <w:bCs/>
          <w:sz w:val="24"/>
          <w:szCs w:val="24"/>
        </w:rPr>
        <w:t>Skills;</w:t>
      </w:r>
      <w:proofErr w:type="gramEnd"/>
    </w:p>
    <w:p w14:paraId="7CE0C439" w14:textId="77777777" w:rsidR="00773B2F" w:rsidRPr="00773B2F" w:rsidRDefault="00773B2F" w:rsidP="00773B2F">
      <w:pPr>
        <w:tabs>
          <w:tab w:val="left" w:pos="360"/>
          <w:tab w:val="left" w:pos="450"/>
        </w:tabs>
        <w:spacing w:line="240" w:lineRule="auto"/>
        <w:ind w:left="360"/>
        <w:rPr>
          <w:rFonts w:ascii="Times New Roman" w:hAnsi="Times New Roman"/>
          <w:sz w:val="24"/>
          <w:szCs w:val="24"/>
        </w:rPr>
      </w:pPr>
      <w:r w:rsidRPr="00773B2F">
        <w:rPr>
          <w:rFonts w:ascii="Times New Roman" w:hAnsi="Times New Roman"/>
          <w:bCs/>
          <w:sz w:val="24"/>
          <w:szCs w:val="24"/>
        </w:rPr>
        <w:t xml:space="preserve">      Principle 2:      Critical </w:t>
      </w:r>
      <w:proofErr w:type="gramStart"/>
      <w:r w:rsidRPr="00773B2F">
        <w:rPr>
          <w:rFonts w:ascii="Times New Roman" w:hAnsi="Times New Roman"/>
          <w:bCs/>
          <w:sz w:val="24"/>
          <w:szCs w:val="24"/>
        </w:rPr>
        <w:t>Thinking;</w:t>
      </w:r>
      <w:proofErr w:type="gramEnd"/>
    </w:p>
    <w:p w14:paraId="55D4C3C7" w14:textId="77777777" w:rsidR="00773B2F" w:rsidRPr="00773B2F" w:rsidRDefault="00773B2F" w:rsidP="00773B2F">
      <w:pPr>
        <w:tabs>
          <w:tab w:val="left" w:pos="360"/>
          <w:tab w:val="left" w:pos="450"/>
        </w:tabs>
        <w:spacing w:line="240" w:lineRule="auto"/>
        <w:ind w:left="360"/>
        <w:rPr>
          <w:rFonts w:ascii="Times New Roman" w:hAnsi="Times New Roman"/>
          <w:sz w:val="24"/>
          <w:szCs w:val="24"/>
        </w:rPr>
      </w:pPr>
      <w:r w:rsidRPr="00773B2F">
        <w:rPr>
          <w:rFonts w:ascii="Times New Roman" w:hAnsi="Times New Roman"/>
          <w:bCs/>
          <w:sz w:val="24"/>
          <w:szCs w:val="24"/>
        </w:rPr>
        <w:t xml:space="preserve">      Principle 3:      Integration and Application of </w:t>
      </w:r>
      <w:proofErr w:type="gramStart"/>
      <w:r w:rsidRPr="00773B2F">
        <w:rPr>
          <w:rFonts w:ascii="Times New Roman" w:hAnsi="Times New Roman"/>
          <w:bCs/>
          <w:sz w:val="24"/>
          <w:szCs w:val="24"/>
        </w:rPr>
        <w:t>Knowledge;</w:t>
      </w:r>
      <w:proofErr w:type="gramEnd"/>
    </w:p>
    <w:p w14:paraId="5E6799E9" w14:textId="77777777" w:rsidR="00773B2F" w:rsidRPr="00773B2F" w:rsidRDefault="00773B2F" w:rsidP="00773B2F">
      <w:pPr>
        <w:tabs>
          <w:tab w:val="left" w:pos="360"/>
          <w:tab w:val="left" w:pos="450"/>
        </w:tabs>
        <w:spacing w:line="240" w:lineRule="auto"/>
        <w:ind w:left="360"/>
        <w:rPr>
          <w:rFonts w:ascii="Times New Roman" w:hAnsi="Times New Roman"/>
          <w:sz w:val="24"/>
          <w:szCs w:val="24"/>
        </w:rPr>
      </w:pPr>
      <w:r w:rsidRPr="00773B2F">
        <w:rPr>
          <w:rFonts w:ascii="Times New Roman" w:hAnsi="Times New Roman"/>
          <w:bCs/>
          <w:sz w:val="24"/>
          <w:szCs w:val="24"/>
        </w:rPr>
        <w:t xml:space="preserve">      Principle 4:      Intellectual Depth, Breath, and </w:t>
      </w:r>
      <w:proofErr w:type="gramStart"/>
      <w:r w:rsidRPr="00773B2F">
        <w:rPr>
          <w:rFonts w:ascii="Times New Roman" w:hAnsi="Times New Roman"/>
          <w:bCs/>
          <w:sz w:val="24"/>
          <w:szCs w:val="24"/>
        </w:rPr>
        <w:t>Adaptiveness;</w:t>
      </w:r>
      <w:proofErr w:type="gramEnd"/>
    </w:p>
    <w:p w14:paraId="478859B5" w14:textId="77777777" w:rsidR="00773B2F" w:rsidRPr="00773B2F" w:rsidRDefault="00773B2F" w:rsidP="00773B2F">
      <w:pPr>
        <w:tabs>
          <w:tab w:val="left" w:pos="360"/>
          <w:tab w:val="left" w:pos="450"/>
        </w:tabs>
        <w:spacing w:line="240" w:lineRule="auto"/>
        <w:ind w:left="360"/>
        <w:rPr>
          <w:rFonts w:ascii="Times New Roman" w:hAnsi="Times New Roman"/>
          <w:sz w:val="24"/>
          <w:szCs w:val="24"/>
        </w:rPr>
      </w:pPr>
      <w:r w:rsidRPr="00773B2F">
        <w:rPr>
          <w:rFonts w:ascii="Times New Roman" w:hAnsi="Times New Roman"/>
          <w:bCs/>
          <w:sz w:val="24"/>
          <w:szCs w:val="24"/>
        </w:rPr>
        <w:t xml:space="preserve">      Principle 5:      Understanding Society and Culture; and </w:t>
      </w:r>
    </w:p>
    <w:p w14:paraId="54E65B54" w14:textId="77777777" w:rsidR="00773B2F" w:rsidRPr="00773B2F" w:rsidRDefault="00773B2F" w:rsidP="00773B2F">
      <w:pPr>
        <w:tabs>
          <w:tab w:val="left" w:pos="360"/>
          <w:tab w:val="left" w:pos="450"/>
        </w:tabs>
        <w:spacing w:line="240" w:lineRule="auto"/>
        <w:ind w:left="360"/>
        <w:rPr>
          <w:rFonts w:ascii="Times New Roman" w:hAnsi="Times New Roman"/>
          <w:sz w:val="24"/>
          <w:szCs w:val="24"/>
        </w:rPr>
      </w:pPr>
      <w:r w:rsidRPr="00773B2F">
        <w:rPr>
          <w:rFonts w:ascii="Times New Roman" w:hAnsi="Times New Roman"/>
          <w:bCs/>
          <w:sz w:val="24"/>
          <w:szCs w:val="24"/>
        </w:rPr>
        <w:t>      Principle 6:      Values and Ethics</w:t>
      </w:r>
      <w:r w:rsidRPr="00773B2F">
        <w:rPr>
          <w:rFonts w:ascii="Times New Roman" w:hAnsi="Times New Roman"/>
          <w:bCs/>
          <w:i/>
          <w:iCs/>
          <w:sz w:val="24"/>
          <w:szCs w:val="24"/>
        </w:rPr>
        <w:t> </w:t>
      </w:r>
    </w:p>
    <w:p w14:paraId="244A98E8" w14:textId="77777777" w:rsidR="00773B2F" w:rsidRDefault="00773B2F" w:rsidP="00773B2F">
      <w:pPr>
        <w:tabs>
          <w:tab w:val="left" w:pos="360"/>
          <w:tab w:val="left" w:pos="450"/>
        </w:tabs>
        <w:spacing w:line="240" w:lineRule="auto"/>
        <w:ind w:left="360"/>
        <w:rPr>
          <w:rFonts w:ascii="Times New Roman" w:hAnsi="Times New Roman"/>
          <w:sz w:val="24"/>
          <w:szCs w:val="24"/>
        </w:rPr>
      </w:pPr>
      <w:r w:rsidRPr="00773B2F">
        <w:rPr>
          <w:rFonts w:ascii="Times New Roman" w:hAnsi="Times New Roman"/>
          <w:sz w:val="24"/>
          <w:szCs w:val="24"/>
        </w:rPr>
        <w:t xml:space="preserve">This course addresses the following PULs (All PULs are described at </w:t>
      </w:r>
      <w:hyperlink r:id="rId20" w:tgtFrame="_blank" w:history="1">
        <w:r w:rsidRPr="00773B2F">
          <w:rPr>
            <w:rStyle w:val="Hyperlink"/>
            <w:rFonts w:ascii="Times New Roman" w:hAnsi="Times New Roman"/>
            <w:b/>
            <w:bCs/>
            <w:sz w:val="24"/>
            <w:szCs w:val="24"/>
          </w:rPr>
          <w:t>http://www.iport.iupui.edu/selfstudy/tl/puls/</w:t>
        </w:r>
      </w:hyperlink>
      <w:r w:rsidRPr="00773B2F">
        <w:rPr>
          <w:rFonts w:ascii="Times New Roman" w:hAnsi="Times New Roman"/>
          <w:sz w:val="24"/>
          <w:szCs w:val="24"/>
        </w:rPr>
        <w:t>, as well as under the “Resource” tab):</w:t>
      </w:r>
    </w:p>
    <w:p w14:paraId="5CD8CBA1" w14:textId="77777777" w:rsidR="00773B2F" w:rsidRDefault="00773B2F" w:rsidP="00EA47D4">
      <w:pPr>
        <w:tabs>
          <w:tab w:val="left" w:pos="360"/>
          <w:tab w:val="left" w:pos="450"/>
        </w:tabs>
        <w:spacing w:line="240" w:lineRule="auto"/>
        <w:ind w:left="450"/>
        <w:rPr>
          <w:rFonts w:ascii="Times New Roman" w:hAnsi="Times New Roman"/>
          <w:sz w:val="24"/>
          <w:szCs w:val="24"/>
        </w:rPr>
      </w:pPr>
      <w:r>
        <w:rPr>
          <w:rFonts w:ascii="Times New Roman" w:hAnsi="Times New Roman"/>
          <w:sz w:val="24"/>
          <w:szCs w:val="24"/>
        </w:rPr>
        <w:tab/>
      </w:r>
      <w:r w:rsidR="00EA47D4">
        <w:rPr>
          <w:rFonts w:ascii="Times New Roman" w:hAnsi="Times New Roman"/>
          <w:sz w:val="24"/>
          <w:szCs w:val="24"/>
        </w:rPr>
        <w:t xml:space="preserve">#3: </w:t>
      </w:r>
      <w:r w:rsidR="00EA47D4" w:rsidRPr="00103768">
        <w:rPr>
          <w:rFonts w:ascii="Times New Roman" w:hAnsi="Times New Roman"/>
          <w:sz w:val="24"/>
          <w:szCs w:val="24"/>
        </w:rPr>
        <w:t>Intellectual depth, breadth, and adaptiveness</w:t>
      </w:r>
      <w:r w:rsidR="00EA47D4">
        <w:rPr>
          <w:rFonts w:ascii="Times New Roman" w:hAnsi="Times New Roman"/>
          <w:sz w:val="24"/>
          <w:szCs w:val="24"/>
        </w:rPr>
        <w:t xml:space="preserve"> </w:t>
      </w:r>
      <w:r>
        <w:rPr>
          <w:rFonts w:ascii="Times New Roman" w:hAnsi="Times New Roman"/>
          <w:sz w:val="24"/>
          <w:szCs w:val="24"/>
        </w:rPr>
        <w:t>(Most Emphasis)</w:t>
      </w:r>
    </w:p>
    <w:p w14:paraId="0408C70B" w14:textId="77777777" w:rsidR="00773B2F" w:rsidRDefault="00773B2F" w:rsidP="00EA47D4">
      <w:pPr>
        <w:tabs>
          <w:tab w:val="left" w:pos="360"/>
          <w:tab w:val="left" w:pos="450"/>
        </w:tabs>
        <w:spacing w:line="240" w:lineRule="auto"/>
        <w:ind w:left="450"/>
        <w:rPr>
          <w:rFonts w:ascii="Times New Roman" w:hAnsi="Times New Roman"/>
          <w:sz w:val="24"/>
          <w:szCs w:val="24"/>
        </w:rPr>
      </w:pPr>
      <w:r>
        <w:rPr>
          <w:rFonts w:ascii="Times New Roman" w:hAnsi="Times New Roman"/>
          <w:sz w:val="24"/>
          <w:szCs w:val="24"/>
        </w:rPr>
        <w:tab/>
      </w:r>
      <w:r w:rsidR="00EA47D4">
        <w:rPr>
          <w:rFonts w:ascii="Times New Roman" w:hAnsi="Times New Roman"/>
          <w:sz w:val="24"/>
          <w:szCs w:val="24"/>
        </w:rPr>
        <w:t xml:space="preserve">#5: </w:t>
      </w:r>
      <w:r w:rsidR="00EA47D4" w:rsidRPr="00103768">
        <w:rPr>
          <w:rFonts w:ascii="Times New Roman" w:hAnsi="Times New Roman"/>
          <w:sz w:val="24"/>
          <w:szCs w:val="24"/>
        </w:rPr>
        <w:t>Understanding society and culture</w:t>
      </w:r>
      <w:r w:rsidR="00EA47D4">
        <w:rPr>
          <w:rFonts w:ascii="Times New Roman" w:hAnsi="Times New Roman"/>
          <w:sz w:val="24"/>
          <w:szCs w:val="24"/>
        </w:rPr>
        <w:t xml:space="preserve"> </w:t>
      </w:r>
      <w:r>
        <w:rPr>
          <w:rFonts w:ascii="Times New Roman" w:hAnsi="Times New Roman"/>
          <w:sz w:val="24"/>
          <w:szCs w:val="24"/>
        </w:rPr>
        <w:t>(Moderate Emphasis)</w:t>
      </w:r>
    </w:p>
    <w:p w14:paraId="5FC8A585" w14:textId="77777777" w:rsidR="00773B2F" w:rsidRPr="00773B2F" w:rsidRDefault="00773B2F" w:rsidP="00EA47D4">
      <w:pPr>
        <w:tabs>
          <w:tab w:val="left" w:pos="360"/>
          <w:tab w:val="left" w:pos="450"/>
        </w:tabs>
        <w:spacing w:line="240" w:lineRule="auto"/>
        <w:ind w:left="450"/>
        <w:rPr>
          <w:rFonts w:ascii="Times New Roman" w:hAnsi="Times New Roman"/>
          <w:sz w:val="24"/>
          <w:szCs w:val="24"/>
        </w:rPr>
      </w:pPr>
      <w:r>
        <w:rPr>
          <w:rFonts w:ascii="Times New Roman" w:hAnsi="Times New Roman"/>
          <w:sz w:val="24"/>
          <w:szCs w:val="24"/>
        </w:rPr>
        <w:tab/>
      </w:r>
      <w:r w:rsidR="00EA47D4">
        <w:rPr>
          <w:rFonts w:ascii="Times New Roman" w:hAnsi="Times New Roman"/>
          <w:sz w:val="24"/>
          <w:szCs w:val="24"/>
        </w:rPr>
        <w:t xml:space="preserve">#2: </w:t>
      </w:r>
      <w:r w:rsidR="00EA47D4" w:rsidRPr="00103768">
        <w:rPr>
          <w:rFonts w:ascii="Times New Roman" w:hAnsi="Times New Roman"/>
          <w:sz w:val="24"/>
          <w:szCs w:val="24"/>
        </w:rPr>
        <w:t>Critical thinking</w:t>
      </w:r>
      <w:r w:rsidR="00EA47D4">
        <w:rPr>
          <w:rFonts w:ascii="Times New Roman" w:hAnsi="Times New Roman"/>
          <w:sz w:val="24"/>
          <w:szCs w:val="24"/>
        </w:rPr>
        <w:t xml:space="preserve"> </w:t>
      </w:r>
      <w:r>
        <w:rPr>
          <w:rFonts w:ascii="Times New Roman" w:hAnsi="Times New Roman"/>
          <w:sz w:val="24"/>
          <w:szCs w:val="24"/>
        </w:rPr>
        <w:t>(Some Emphasis)</w:t>
      </w:r>
    </w:p>
    <w:p w14:paraId="2F82C5D2" w14:textId="77777777" w:rsidR="00773B2F" w:rsidRDefault="00773B2F" w:rsidP="00773B2F">
      <w:pPr>
        <w:tabs>
          <w:tab w:val="left" w:pos="360"/>
          <w:tab w:val="left" w:pos="450"/>
        </w:tabs>
        <w:spacing w:line="240" w:lineRule="auto"/>
        <w:ind w:left="360"/>
        <w:rPr>
          <w:rFonts w:ascii="Times New Roman" w:hAnsi="Times New Roman"/>
          <w:b/>
          <w:bCs/>
          <w:sz w:val="24"/>
          <w:szCs w:val="24"/>
        </w:rPr>
      </w:pPr>
      <w:r w:rsidRPr="00773B2F">
        <w:rPr>
          <w:rFonts w:ascii="Times New Roman" w:hAnsi="Times New Roman"/>
          <w:b/>
          <w:bCs/>
          <w:sz w:val="24"/>
          <w:szCs w:val="24"/>
        </w:rPr>
        <w:t xml:space="preserve">For further information regarding PULs at IUPUI, please see </w:t>
      </w:r>
      <w:hyperlink r:id="rId21" w:tgtFrame="_blank" w:history="1">
        <w:r w:rsidRPr="00773B2F">
          <w:rPr>
            <w:rStyle w:val="Hyperlink"/>
            <w:rFonts w:ascii="Times New Roman" w:hAnsi="Times New Roman"/>
            <w:b/>
            <w:bCs/>
            <w:sz w:val="24"/>
            <w:szCs w:val="24"/>
            <w:u w:val="none"/>
          </w:rPr>
          <w:t>http://www.iport.iupui.edu/selfstudy/tl/puls/</w:t>
        </w:r>
      </w:hyperlink>
      <w:r w:rsidRPr="00773B2F">
        <w:rPr>
          <w:rFonts w:ascii="Times New Roman" w:hAnsi="Times New Roman"/>
          <w:b/>
          <w:bCs/>
          <w:sz w:val="24"/>
          <w:szCs w:val="24"/>
        </w:rPr>
        <w:t>.</w:t>
      </w:r>
    </w:p>
    <w:p w14:paraId="46EBCF59" w14:textId="77777777" w:rsidR="00EA47D4" w:rsidRPr="00773B2F" w:rsidRDefault="00EA47D4" w:rsidP="00773B2F">
      <w:pPr>
        <w:tabs>
          <w:tab w:val="left" w:pos="360"/>
          <w:tab w:val="left" w:pos="450"/>
        </w:tabs>
        <w:spacing w:line="240" w:lineRule="auto"/>
        <w:ind w:left="360"/>
        <w:rPr>
          <w:rFonts w:ascii="Times New Roman" w:hAnsi="Times New Roman"/>
          <w:sz w:val="24"/>
          <w:szCs w:val="24"/>
        </w:rPr>
      </w:pPr>
    </w:p>
    <w:p w14:paraId="5F7E5CCD" w14:textId="77777777" w:rsidR="007112DD" w:rsidRPr="00103768" w:rsidRDefault="007112DD" w:rsidP="005B3868">
      <w:pPr>
        <w:spacing w:after="0" w:line="240" w:lineRule="auto"/>
        <w:ind w:left="360"/>
        <w:rPr>
          <w:rFonts w:ascii="Times New Roman" w:hAnsi="Times New Roman"/>
          <w:b/>
          <w:bCs/>
          <w:sz w:val="24"/>
          <w:szCs w:val="24"/>
        </w:rPr>
      </w:pPr>
      <w:r w:rsidRPr="00103768">
        <w:rPr>
          <w:rFonts w:ascii="Times New Roman" w:hAnsi="Times New Roman"/>
          <w:b/>
          <w:bCs/>
          <w:sz w:val="24"/>
          <w:szCs w:val="24"/>
        </w:rPr>
        <w:t xml:space="preserve">Counseling and Psychological Services (CAPS) </w:t>
      </w:r>
    </w:p>
    <w:p w14:paraId="0DBB0BA7" w14:textId="77777777" w:rsidR="003E7A65" w:rsidRDefault="003E7A65" w:rsidP="003E7A65">
      <w:pPr>
        <w:ind w:left="720"/>
      </w:pPr>
      <w:r w:rsidRPr="0053518C">
        <w:rPr>
          <w:rFonts w:ascii="Times New Roman" w:hAnsi="Times New Roman"/>
        </w:rPr>
        <w:t>During the semester, if you find that life stressors are interfering with your academic or personal success, consider contacting Counseling and Psychological Services. All IUPUI students are eligible for counseling services at minimal fees. CAPS also performs evaluations for learning disorders and ADHD; fees are charged for t</w:t>
      </w:r>
      <w:r>
        <w:rPr>
          <w:rFonts w:ascii="Times New Roman" w:hAnsi="Times New Roman"/>
        </w:rPr>
        <w:t xml:space="preserve">esting. CAPS </w:t>
      </w:r>
      <w:proofErr w:type="gramStart"/>
      <w:r>
        <w:rPr>
          <w:rFonts w:ascii="Times New Roman" w:hAnsi="Times New Roman"/>
        </w:rPr>
        <w:t>is located in</w:t>
      </w:r>
      <w:proofErr w:type="gramEnd"/>
      <w:r>
        <w:rPr>
          <w:rFonts w:ascii="Times New Roman" w:hAnsi="Times New Roman"/>
        </w:rPr>
        <w:t xml:space="preserve"> the Walker building at 719 Indiana Avenue</w:t>
      </w:r>
      <w:r w:rsidRPr="0053518C">
        <w:rPr>
          <w:rFonts w:ascii="Times New Roman" w:hAnsi="Times New Roman"/>
        </w:rPr>
        <w:t xml:space="preserve"> and can be contacted by phone (317-274-2548). For more information, see the CAPS </w:t>
      </w:r>
      <w:proofErr w:type="gramStart"/>
      <w:r w:rsidRPr="0053518C">
        <w:rPr>
          <w:rFonts w:ascii="Times New Roman" w:hAnsi="Times New Roman"/>
        </w:rPr>
        <w:t>web-site</w:t>
      </w:r>
      <w:proofErr w:type="gramEnd"/>
      <w:r w:rsidRPr="0053518C">
        <w:rPr>
          <w:rFonts w:ascii="Times New Roman" w:hAnsi="Times New Roman"/>
        </w:rPr>
        <w:t xml:space="preserve"> at: </w:t>
      </w:r>
      <w:hyperlink r:id="rId22" w:history="1">
        <w:r w:rsidRPr="0053518C">
          <w:rPr>
            <w:rStyle w:val="Hyperlink"/>
            <w:rFonts w:ascii="Times New Roman" w:hAnsi="Times New Roman"/>
          </w:rPr>
          <w:t>http://life.iupui.edu/caps/</w:t>
        </w:r>
      </w:hyperlink>
    </w:p>
    <w:p w14:paraId="5BBABDB7" w14:textId="77777777" w:rsidR="003E7A65" w:rsidRDefault="003E7A65" w:rsidP="003E7A65">
      <w:pPr>
        <w:ind w:left="720"/>
      </w:pPr>
    </w:p>
    <w:p w14:paraId="260CEA3A" w14:textId="77777777" w:rsidR="003E7A65" w:rsidRPr="00D41668" w:rsidRDefault="003E7A65" w:rsidP="003E7A65">
      <w:pPr>
        <w:pStyle w:val="BodyText"/>
        <w:ind w:left="360"/>
        <w:rPr>
          <w:b/>
          <w:sz w:val="22"/>
          <w:szCs w:val="22"/>
        </w:rPr>
      </w:pPr>
      <w:r w:rsidRPr="00D41668">
        <w:rPr>
          <w:b/>
          <w:sz w:val="22"/>
          <w:szCs w:val="22"/>
        </w:rPr>
        <w:t>Administrative Withdrawal and Emergency Withdrawal</w:t>
      </w:r>
    </w:p>
    <w:p w14:paraId="58827741" w14:textId="77777777" w:rsidR="003E7A65" w:rsidRDefault="003E7A65" w:rsidP="003E7A65">
      <w:pPr>
        <w:pStyle w:val="BodyText"/>
        <w:ind w:left="720"/>
        <w:rPr>
          <w:sz w:val="22"/>
          <w:szCs w:val="22"/>
        </w:rPr>
      </w:pPr>
      <w:r>
        <w:rPr>
          <w:sz w:val="22"/>
          <w:szCs w:val="22"/>
        </w:rPr>
        <w:t xml:space="preserve">A basic requirement of this course is that you will participate in all class meetings and conscientiously complete all required course activities and/or assignment.  Keep in touch with me if you are unable to attend, participate, or complete </w:t>
      </w:r>
      <w:r w:rsidRPr="00EB25E0">
        <w:rPr>
          <w:sz w:val="22"/>
          <w:szCs w:val="22"/>
        </w:rPr>
        <w:t xml:space="preserve">an assignment on time. If you miss more than half of the required activities within the first 25% of the course without contacting me, you may be administratively withdrawn from this course. Example: </w:t>
      </w:r>
      <w:r>
        <w:rPr>
          <w:rStyle w:val="Emphasis"/>
        </w:rPr>
        <w:t xml:space="preserve">if you miss two weeks of class during the first month of the semester, </w:t>
      </w:r>
      <w:r w:rsidRPr="00EB25E0">
        <w:rPr>
          <w:sz w:val="22"/>
          <w:szCs w:val="22"/>
        </w:rPr>
        <w:t xml:space="preserve">you may be withdrawn. Administrative withdrawal may have academic, financial, and financial aid implications. Administrative withdrawal will take place after the full refund period, and if you are administratively withdrawn from the </w:t>
      </w:r>
      <w:proofErr w:type="gramStart"/>
      <w:r w:rsidRPr="00EB25E0">
        <w:rPr>
          <w:sz w:val="22"/>
          <w:szCs w:val="22"/>
        </w:rPr>
        <w:t>course</w:t>
      </w:r>
      <w:proofErr w:type="gramEnd"/>
      <w:r w:rsidRPr="00EB25E0">
        <w:rPr>
          <w:sz w:val="22"/>
          <w:szCs w:val="22"/>
        </w:rPr>
        <w:t xml:space="preserve"> you will not be eligible for a tuition refund. If you have questions about the administrative withdrawal policy at any point during the semester, please contact me.</w:t>
      </w:r>
    </w:p>
    <w:p w14:paraId="2025DDB2" w14:textId="77777777" w:rsidR="003E7A65" w:rsidRDefault="003E7A65" w:rsidP="003E7A65">
      <w:pPr>
        <w:pStyle w:val="BodyText"/>
        <w:ind w:left="720"/>
        <w:rPr>
          <w:sz w:val="22"/>
          <w:szCs w:val="22"/>
        </w:rPr>
      </w:pPr>
    </w:p>
    <w:p w14:paraId="67B6AA69" w14:textId="77777777" w:rsidR="003E7A65" w:rsidRPr="00EB25E0" w:rsidRDefault="003E7A65" w:rsidP="003E7A65">
      <w:pPr>
        <w:pStyle w:val="BodyText"/>
        <w:ind w:left="720"/>
        <w:rPr>
          <w:sz w:val="22"/>
          <w:szCs w:val="22"/>
        </w:rPr>
      </w:pPr>
      <w:r w:rsidRPr="00EB25E0">
        <w:rPr>
          <w:sz w:val="22"/>
          <w:szCs w:val="22"/>
        </w:rPr>
        <w:t>Various circumstances, often unexpected, may force students to withdraw from an academic term or session; they include, among others, major medical issues, death in the family, job loss, divorce, etc.  If students need to use the Emergency Withdrawal procedure, they MUST contact the Student Advocate:</w:t>
      </w:r>
    </w:p>
    <w:p w14:paraId="65B4798D" w14:textId="77777777" w:rsidR="003E7A65" w:rsidRPr="00EB25E0" w:rsidRDefault="003E7A65" w:rsidP="003E7A65">
      <w:pPr>
        <w:pStyle w:val="BodyText"/>
        <w:ind w:left="720"/>
        <w:rPr>
          <w:sz w:val="22"/>
          <w:szCs w:val="22"/>
        </w:rPr>
      </w:pPr>
    </w:p>
    <w:p w14:paraId="57A7F648" w14:textId="77777777" w:rsidR="007112DD" w:rsidRPr="00103768" w:rsidRDefault="003E7A65" w:rsidP="003E7A65">
      <w:pPr>
        <w:spacing w:after="0" w:line="240" w:lineRule="auto"/>
        <w:ind w:left="720"/>
        <w:rPr>
          <w:rFonts w:ascii="Times New Roman" w:hAnsi="Times New Roman"/>
          <w:sz w:val="24"/>
          <w:szCs w:val="24"/>
        </w:rPr>
      </w:pPr>
      <w:r w:rsidRPr="003E7A65">
        <w:rPr>
          <w:rStyle w:val="Strong"/>
          <w:rFonts w:ascii="Times New Roman" w:hAnsi="Times New Roman"/>
          <w:b w:val="0"/>
        </w:rPr>
        <w:t>IUPUI Student Advocate</w:t>
      </w:r>
      <w:r w:rsidRPr="003E7A65">
        <w:rPr>
          <w:rFonts w:ascii="Times New Roman" w:hAnsi="Times New Roman"/>
          <w:b/>
        </w:rPr>
        <w:br/>
      </w:r>
      <w:r w:rsidRPr="003E7A65">
        <w:rPr>
          <w:rStyle w:val="Strong"/>
          <w:rFonts w:ascii="Times New Roman" w:hAnsi="Times New Roman"/>
          <w:b w:val="0"/>
        </w:rPr>
        <w:t>Division of Student Life</w:t>
      </w:r>
      <w:r w:rsidRPr="003E7A65">
        <w:rPr>
          <w:rFonts w:ascii="Times New Roman" w:hAnsi="Times New Roman"/>
          <w:b/>
        </w:rPr>
        <w:br/>
      </w:r>
      <w:r w:rsidRPr="003E7A65">
        <w:rPr>
          <w:rStyle w:val="Strong"/>
          <w:rFonts w:ascii="Times New Roman" w:hAnsi="Times New Roman"/>
          <w:b w:val="0"/>
        </w:rPr>
        <w:t>Campus Center, Suite 350</w:t>
      </w:r>
      <w:r w:rsidRPr="003E7A65">
        <w:rPr>
          <w:rFonts w:ascii="Times New Roman" w:hAnsi="Times New Roman"/>
          <w:b/>
        </w:rPr>
        <w:br/>
      </w:r>
      <w:r w:rsidRPr="003E7A65">
        <w:rPr>
          <w:rStyle w:val="Strong"/>
          <w:rFonts w:ascii="Times New Roman" w:hAnsi="Times New Roman"/>
          <w:b w:val="0"/>
        </w:rPr>
        <w:t>420 University Blvd.</w:t>
      </w:r>
      <w:r w:rsidRPr="003E7A65">
        <w:rPr>
          <w:rFonts w:ascii="Times New Roman" w:hAnsi="Times New Roman"/>
          <w:b/>
        </w:rPr>
        <w:br/>
      </w:r>
      <w:r w:rsidRPr="003E7A65">
        <w:rPr>
          <w:rStyle w:val="Strong"/>
          <w:rFonts w:ascii="Times New Roman" w:hAnsi="Times New Roman"/>
          <w:b w:val="0"/>
        </w:rPr>
        <w:t>Indianapolis, IN 46202</w:t>
      </w:r>
      <w:r w:rsidRPr="003E7A65">
        <w:rPr>
          <w:rFonts w:ascii="Times New Roman" w:hAnsi="Times New Roman"/>
          <w:b/>
        </w:rPr>
        <w:br/>
      </w:r>
      <w:r w:rsidRPr="003E7A65">
        <w:rPr>
          <w:rStyle w:val="Strong"/>
          <w:rFonts w:ascii="Times New Roman" w:hAnsi="Times New Roman"/>
          <w:b w:val="0"/>
        </w:rPr>
        <w:t>Phone: (317) 278-7594</w:t>
      </w:r>
      <w:r w:rsidRPr="003E7A65">
        <w:rPr>
          <w:rFonts w:ascii="Times New Roman" w:hAnsi="Times New Roman"/>
          <w:b/>
        </w:rPr>
        <w:br/>
      </w:r>
      <w:r w:rsidRPr="003E7A65">
        <w:rPr>
          <w:rStyle w:val="Strong"/>
          <w:rFonts w:ascii="Times New Roman" w:hAnsi="Times New Roman"/>
          <w:b w:val="0"/>
        </w:rPr>
        <w:t>Fax: (317) 278-9904</w:t>
      </w:r>
      <w:r w:rsidRPr="00EB25E0">
        <w:rPr>
          <w:rFonts w:ascii="Times New Roman" w:hAnsi="Times New Roman"/>
          <w:b/>
        </w:rPr>
        <w:br/>
      </w:r>
      <w:hyperlink r:id="rId23" w:history="1">
        <w:r w:rsidRPr="00EB25E0">
          <w:rPr>
            <w:rStyle w:val="Strong"/>
            <w:rFonts w:ascii="Times New Roman" w:hAnsi="Times New Roman"/>
            <w:u w:val="single"/>
          </w:rPr>
          <w:t>stuadvoc@iupui.edu</w:t>
        </w:r>
      </w:hyperlink>
    </w:p>
    <w:p w14:paraId="619FFCC0" w14:textId="77777777" w:rsidR="002450C9" w:rsidRPr="00103768" w:rsidRDefault="003E7A65" w:rsidP="003E7A65">
      <w:pPr>
        <w:tabs>
          <w:tab w:val="left" w:pos="3845"/>
        </w:tabs>
        <w:spacing w:after="0" w:line="240" w:lineRule="auto"/>
        <w:rPr>
          <w:rFonts w:ascii="Times New Roman" w:hAnsi="Times New Roman"/>
          <w:b/>
          <w:sz w:val="24"/>
          <w:szCs w:val="24"/>
        </w:rPr>
      </w:pPr>
      <w:r>
        <w:rPr>
          <w:rFonts w:ascii="Times New Roman" w:hAnsi="Times New Roman"/>
          <w:b/>
          <w:sz w:val="24"/>
          <w:szCs w:val="24"/>
        </w:rPr>
        <w:tab/>
      </w:r>
    </w:p>
    <w:p w14:paraId="51B02E5C" w14:textId="77777777" w:rsidR="007112DD" w:rsidRPr="00103768" w:rsidRDefault="007112DD" w:rsidP="005B3868">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0" w:hanging="7200"/>
        <w:rPr>
          <w:rFonts w:ascii="Times New Roman" w:hAnsi="Times New Roman"/>
          <w:b/>
          <w:sz w:val="24"/>
          <w:szCs w:val="24"/>
        </w:rPr>
      </w:pPr>
      <w:r w:rsidRPr="00103768">
        <w:rPr>
          <w:rFonts w:ascii="Times New Roman" w:hAnsi="Times New Roman"/>
          <w:sz w:val="24"/>
          <w:szCs w:val="24"/>
        </w:rPr>
        <w:t xml:space="preserve">        </w:t>
      </w:r>
      <w:r w:rsidRPr="00103768">
        <w:rPr>
          <w:rFonts w:ascii="Times New Roman" w:hAnsi="Times New Roman"/>
          <w:b/>
          <w:sz w:val="24"/>
          <w:szCs w:val="24"/>
        </w:rPr>
        <w:t>Additional Contact Information</w:t>
      </w:r>
    </w:p>
    <w:p w14:paraId="6EEF6CBD" w14:textId="77777777" w:rsidR="00F44956" w:rsidRPr="00045AD3" w:rsidRDefault="00F44956" w:rsidP="005B3868">
      <w:pPr>
        <w:pStyle w:val="BlockText"/>
        <w:ind w:left="720" w:right="180"/>
        <w:rPr>
          <w:color w:val="000000"/>
          <w:sz w:val="24"/>
        </w:rPr>
      </w:pPr>
      <w:r w:rsidRPr="00045AD3">
        <w:rPr>
          <w:sz w:val="24"/>
        </w:rPr>
        <w:t xml:space="preserve">I will also be available before and after class upon request.  The best way to ensure that you will meet with me, even during office hours, is by making an appointment.  My office </w:t>
      </w:r>
      <w:proofErr w:type="gramStart"/>
      <w:r w:rsidRPr="00045AD3">
        <w:rPr>
          <w:sz w:val="24"/>
        </w:rPr>
        <w:t>is located in</w:t>
      </w:r>
      <w:proofErr w:type="gramEnd"/>
      <w:r w:rsidRPr="00045AD3">
        <w:rPr>
          <w:sz w:val="24"/>
        </w:rPr>
        <w:t xml:space="preserve"> Room 4107.  </w:t>
      </w:r>
      <w:r>
        <w:rPr>
          <w:sz w:val="24"/>
        </w:rPr>
        <w:t xml:space="preserve">If it is necessary to reach me by phone, 317-278-8607 </w:t>
      </w:r>
      <w:r w:rsidRPr="00045AD3">
        <w:rPr>
          <w:sz w:val="24"/>
        </w:rPr>
        <w:t xml:space="preserve">My e-mail address is </w:t>
      </w:r>
      <w:hyperlink r:id="rId24" w:history="1">
        <w:r w:rsidRPr="00045AD3">
          <w:rPr>
            <w:rStyle w:val="Hyperlink"/>
            <w:color w:val="000000"/>
            <w:sz w:val="24"/>
          </w:rPr>
          <w:t>kalay@iupui.edu</w:t>
        </w:r>
      </w:hyperlink>
      <w:r w:rsidRPr="00045AD3">
        <w:rPr>
          <w:color w:val="000000"/>
          <w:sz w:val="24"/>
        </w:rPr>
        <w:t xml:space="preserve">.  </w:t>
      </w:r>
    </w:p>
    <w:p w14:paraId="722B8F62" w14:textId="77777777" w:rsidR="0068063C" w:rsidRPr="00103768" w:rsidRDefault="007D57BE" w:rsidP="005B3868">
      <w:pPr>
        <w:spacing w:after="0" w:line="240" w:lineRule="auto"/>
        <w:jc w:val="center"/>
        <w:rPr>
          <w:rFonts w:ascii="Times New Roman" w:hAnsi="Times New Roman"/>
          <w:b/>
          <w:sz w:val="24"/>
          <w:szCs w:val="24"/>
        </w:rPr>
      </w:pPr>
      <w:r w:rsidRPr="00103768">
        <w:rPr>
          <w:rFonts w:ascii="Times New Roman" w:hAnsi="Times New Roman"/>
          <w:b/>
          <w:sz w:val="24"/>
          <w:szCs w:val="24"/>
        </w:rPr>
        <w:br w:type="page"/>
        <w:t xml:space="preserve">Bibliography </w:t>
      </w:r>
    </w:p>
    <w:p w14:paraId="0C28A534" w14:textId="77777777" w:rsidR="00050929" w:rsidRPr="00050929" w:rsidRDefault="00050929" w:rsidP="00050929">
      <w:pPr>
        <w:pStyle w:val="NormalWeb"/>
        <w:ind w:left="720" w:hanging="720"/>
      </w:pPr>
      <w:r w:rsidRPr="00050929">
        <w:t xml:space="preserve">Agrawal, A., &amp; Lynskey, M. T. (2008). Are there genetic influences on addiction: evidence from family, adoption and twin </w:t>
      </w:r>
      <w:proofErr w:type="gramStart"/>
      <w:r w:rsidRPr="00050929">
        <w:t>studies.</w:t>
      </w:r>
      <w:proofErr w:type="gramEnd"/>
      <w:r w:rsidRPr="00050929">
        <w:t xml:space="preserve"> </w:t>
      </w:r>
      <w:r w:rsidRPr="00050929">
        <w:rPr>
          <w:i/>
          <w:iCs/>
        </w:rPr>
        <w:t>Addiction</w:t>
      </w:r>
      <w:r w:rsidRPr="00050929">
        <w:t xml:space="preserve">, </w:t>
      </w:r>
      <w:r w:rsidRPr="00050929">
        <w:rPr>
          <w:i/>
          <w:iCs/>
        </w:rPr>
        <w:t>103</w:t>
      </w:r>
      <w:r w:rsidRPr="00050929">
        <w:t>(7), 1069-1081. doi:10.1111/j.1360-0443.</w:t>
      </w:r>
      <w:proofErr w:type="gramStart"/>
      <w:r w:rsidRPr="00050929">
        <w:t>2008.02213.x</w:t>
      </w:r>
      <w:proofErr w:type="gramEnd"/>
    </w:p>
    <w:p w14:paraId="0E568673" w14:textId="77777777" w:rsidR="00050929" w:rsidRPr="00050929" w:rsidRDefault="00050929" w:rsidP="00050929">
      <w:pPr>
        <w:pStyle w:val="NormalWeb"/>
        <w:ind w:left="720" w:hanging="720"/>
      </w:pPr>
      <w:r w:rsidRPr="00050929">
        <w:t xml:space="preserve">Agrawal, A., Lynskey, M. T., </w:t>
      </w:r>
      <w:proofErr w:type="spellStart"/>
      <w:r w:rsidRPr="00050929">
        <w:t>Pergadia</w:t>
      </w:r>
      <w:proofErr w:type="spellEnd"/>
      <w:r w:rsidRPr="00050929">
        <w:t xml:space="preserve">, M. L., </w:t>
      </w:r>
      <w:proofErr w:type="spellStart"/>
      <w:r w:rsidRPr="00050929">
        <w:t>Bucholz</w:t>
      </w:r>
      <w:proofErr w:type="spellEnd"/>
      <w:r w:rsidRPr="00050929">
        <w:t xml:space="preserve">, K. K., Heath, A. C., Martin, N. G., &amp; Madden, P. F. (2008). Early cannabis </w:t>
      </w:r>
      <w:proofErr w:type="gramStart"/>
      <w:r w:rsidRPr="00050929">
        <w:t>use</w:t>
      </w:r>
      <w:proofErr w:type="gramEnd"/>
      <w:r w:rsidRPr="00050929">
        <w:t xml:space="preserve"> and DSM-IV nicotine dependence: a twin study. </w:t>
      </w:r>
      <w:r w:rsidRPr="00050929">
        <w:rPr>
          <w:i/>
          <w:iCs/>
        </w:rPr>
        <w:t>Addiction</w:t>
      </w:r>
      <w:r w:rsidRPr="00050929">
        <w:t xml:space="preserve">, </w:t>
      </w:r>
      <w:r w:rsidRPr="00050929">
        <w:rPr>
          <w:i/>
          <w:iCs/>
        </w:rPr>
        <w:t>103</w:t>
      </w:r>
      <w:r w:rsidRPr="00050929">
        <w:t>(11), 1896-1904. doi:10.1111/j.1360-0443.</w:t>
      </w:r>
      <w:proofErr w:type="gramStart"/>
      <w:r w:rsidRPr="00050929">
        <w:t>2008.02354.x</w:t>
      </w:r>
      <w:proofErr w:type="gramEnd"/>
    </w:p>
    <w:p w14:paraId="287092FD" w14:textId="77777777" w:rsidR="00050929" w:rsidRPr="00050929" w:rsidRDefault="00050929" w:rsidP="00050929">
      <w:pPr>
        <w:pStyle w:val="NormalWeb"/>
        <w:ind w:left="720" w:hanging="720"/>
      </w:pPr>
      <w:r w:rsidRPr="00050929">
        <w:t xml:space="preserve">Barbieri, J. L. (2008). The URGES </w:t>
      </w:r>
      <w:r>
        <w:t>a</w:t>
      </w:r>
      <w:r w:rsidRPr="00050929">
        <w:t xml:space="preserve">pproach: Urge Reduction by Growing Ego Strength (URGES) for Trauma/addiction treatment using alternate bilateral stimulation, hypnotherapy, ego state therapy and energy psychology. </w:t>
      </w:r>
      <w:r w:rsidRPr="00050929">
        <w:rPr>
          <w:i/>
          <w:iCs/>
        </w:rPr>
        <w:t>Sexual Addiction &amp; Compulsivity</w:t>
      </w:r>
      <w:r w:rsidRPr="00050929">
        <w:t xml:space="preserve">, </w:t>
      </w:r>
      <w:r w:rsidRPr="00050929">
        <w:rPr>
          <w:i/>
          <w:iCs/>
        </w:rPr>
        <w:t>15</w:t>
      </w:r>
      <w:r w:rsidRPr="00050929">
        <w:t>(2), 116-138. doi:10.1080/10720160802035584</w:t>
      </w:r>
    </w:p>
    <w:p w14:paraId="01C3CA02" w14:textId="77777777" w:rsidR="00050929" w:rsidRPr="00050929" w:rsidRDefault="00050929" w:rsidP="00050929">
      <w:pPr>
        <w:pStyle w:val="NormalWeb"/>
        <w:ind w:left="720" w:hanging="720"/>
      </w:pPr>
      <w:r w:rsidRPr="00050929">
        <w:t xml:space="preserve">Calabrese, E. J. (2008). Addiction and dose response: The psychomotor stimulant theory of addiction reveals that </w:t>
      </w:r>
      <w:proofErr w:type="spellStart"/>
      <w:r w:rsidRPr="00050929">
        <w:t>hormetic</w:t>
      </w:r>
      <w:proofErr w:type="spellEnd"/>
      <w:r w:rsidRPr="00050929">
        <w:t xml:space="preserve"> dose responses are dominant. </w:t>
      </w:r>
      <w:r w:rsidRPr="00050929">
        <w:rPr>
          <w:i/>
          <w:iCs/>
        </w:rPr>
        <w:t xml:space="preserve">Critical Reviews </w:t>
      </w:r>
      <w:r>
        <w:rPr>
          <w:i/>
          <w:iCs/>
        </w:rPr>
        <w:t>i</w:t>
      </w:r>
      <w:r w:rsidRPr="00050929">
        <w:rPr>
          <w:i/>
          <w:iCs/>
        </w:rPr>
        <w:t>n Toxicology</w:t>
      </w:r>
      <w:r w:rsidRPr="00050929">
        <w:t xml:space="preserve">, </w:t>
      </w:r>
      <w:r w:rsidRPr="00050929">
        <w:rPr>
          <w:i/>
          <w:iCs/>
        </w:rPr>
        <w:t>38</w:t>
      </w:r>
      <w:r w:rsidRPr="00050929">
        <w:t>(7), 599-617. doi:10.1080/10408440802026315</w:t>
      </w:r>
    </w:p>
    <w:p w14:paraId="4F2956E3" w14:textId="77777777" w:rsidR="00050929" w:rsidRPr="00050929" w:rsidRDefault="00050929" w:rsidP="00050929">
      <w:pPr>
        <w:pStyle w:val="NormalWeb"/>
        <w:ind w:left="720" w:hanging="720"/>
      </w:pPr>
      <w:r w:rsidRPr="00050929">
        <w:t xml:space="preserve">Canales, J. J. (2007). Adult neurogenesis and the memories of drug addiction. </w:t>
      </w:r>
      <w:r w:rsidRPr="00050929">
        <w:rPr>
          <w:i/>
          <w:iCs/>
        </w:rPr>
        <w:t xml:space="preserve">European </w:t>
      </w:r>
      <w:r>
        <w:rPr>
          <w:i/>
          <w:iCs/>
        </w:rPr>
        <w:t>Archives of Psychiatry &amp; Clinical Neuroscience</w:t>
      </w:r>
      <w:r w:rsidRPr="00050929">
        <w:t xml:space="preserve">, </w:t>
      </w:r>
      <w:r w:rsidRPr="00050929">
        <w:rPr>
          <w:i/>
          <w:iCs/>
        </w:rPr>
        <w:t>257</w:t>
      </w:r>
      <w:r w:rsidRPr="00050929">
        <w:t>(5), 261-270. doi:10.1007/s00406-007-0730-6</w:t>
      </w:r>
    </w:p>
    <w:p w14:paraId="7FF72A17" w14:textId="77777777" w:rsidR="00050929" w:rsidRPr="00050929" w:rsidRDefault="00050929" w:rsidP="00050929">
      <w:pPr>
        <w:pStyle w:val="NormalWeb"/>
        <w:ind w:left="720" w:hanging="720"/>
      </w:pPr>
      <w:r w:rsidRPr="00050929">
        <w:t>Carballo, J. L., Fernández-</w:t>
      </w:r>
      <w:proofErr w:type="spellStart"/>
      <w:r w:rsidRPr="00050929">
        <w:t>Hermida</w:t>
      </w:r>
      <w:proofErr w:type="spellEnd"/>
      <w:r w:rsidRPr="00050929">
        <w:t xml:space="preserve">, J. R., </w:t>
      </w:r>
      <w:proofErr w:type="spellStart"/>
      <w:r w:rsidRPr="00050929">
        <w:t>Secades</w:t>
      </w:r>
      <w:proofErr w:type="spellEnd"/>
      <w:r w:rsidRPr="00050929">
        <w:t xml:space="preserve">-Villa, R., &amp; García-Rodríguez, O. (2009). Effectiveness and efficiency of methodology for recruiting participants in natural recovery from alcohol and drug addiction. </w:t>
      </w:r>
      <w:r w:rsidRPr="00050929">
        <w:rPr>
          <w:i/>
          <w:iCs/>
        </w:rPr>
        <w:t>Addiction Research &amp; Theory</w:t>
      </w:r>
      <w:r w:rsidRPr="00050929">
        <w:t xml:space="preserve">, </w:t>
      </w:r>
      <w:r w:rsidRPr="00050929">
        <w:rPr>
          <w:i/>
          <w:iCs/>
        </w:rPr>
        <w:t>17</w:t>
      </w:r>
      <w:r w:rsidRPr="00050929">
        <w:t>(1), 80-90. doi:10.1080/16066350802401295</w:t>
      </w:r>
    </w:p>
    <w:p w14:paraId="4816AD37" w14:textId="77777777" w:rsidR="00050929" w:rsidRPr="00050929" w:rsidRDefault="00050929" w:rsidP="00050929">
      <w:pPr>
        <w:pStyle w:val="NormalWeb"/>
        <w:ind w:left="720" w:hanging="720"/>
      </w:pPr>
      <w:r w:rsidRPr="00050929">
        <w:t xml:space="preserve">Cheetham, A., Allen, N. B., </w:t>
      </w:r>
      <w:proofErr w:type="spellStart"/>
      <w:r w:rsidRPr="00050929">
        <w:t>Yücel</w:t>
      </w:r>
      <w:proofErr w:type="spellEnd"/>
      <w:r w:rsidRPr="00050929">
        <w:t xml:space="preserve">, M., &amp; </w:t>
      </w:r>
      <w:proofErr w:type="spellStart"/>
      <w:r w:rsidRPr="00050929">
        <w:t>Lubman</w:t>
      </w:r>
      <w:proofErr w:type="spellEnd"/>
      <w:r w:rsidRPr="00050929">
        <w:t xml:space="preserve">, D. I. (2010). The role of affective dysregulation in drug addiction. </w:t>
      </w:r>
      <w:r w:rsidRPr="00050929">
        <w:rPr>
          <w:i/>
          <w:iCs/>
        </w:rPr>
        <w:t>Clinical Psychology Review</w:t>
      </w:r>
      <w:r w:rsidRPr="00050929">
        <w:t xml:space="preserve">, </w:t>
      </w:r>
      <w:r w:rsidRPr="00050929">
        <w:rPr>
          <w:i/>
          <w:iCs/>
        </w:rPr>
        <w:t>30</w:t>
      </w:r>
      <w:r w:rsidRPr="00050929">
        <w:t xml:space="preserve">(6), 621-634. </w:t>
      </w:r>
      <w:proofErr w:type="gramStart"/>
      <w:r w:rsidRPr="00050929">
        <w:t>doi:10.1016/j.cpr</w:t>
      </w:r>
      <w:proofErr w:type="gramEnd"/>
      <w:r w:rsidRPr="00050929">
        <w:t>.2010.04.005</w:t>
      </w:r>
    </w:p>
    <w:p w14:paraId="28FFF05F" w14:textId="77777777" w:rsidR="00050929" w:rsidRPr="00050929" w:rsidRDefault="00050929" w:rsidP="00050929">
      <w:pPr>
        <w:pStyle w:val="NormalWeb"/>
        <w:ind w:left="720" w:hanging="720"/>
      </w:pPr>
      <w:r w:rsidRPr="00050929">
        <w:t xml:space="preserve">Cloud, W., &amp; </w:t>
      </w:r>
      <w:proofErr w:type="spellStart"/>
      <w:r w:rsidRPr="00050929">
        <w:t>Granfield</w:t>
      </w:r>
      <w:proofErr w:type="spellEnd"/>
      <w:r w:rsidRPr="00050929">
        <w:t xml:space="preserve">, R. (2008). Conceptualizing recovery capital: Expansion of a </w:t>
      </w:r>
      <w:r>
        <w:t>t</w:t>
      </w:r>
      <w:r w:rsidRPr="00050929">
        <w:t xml:space="preserve">heoretical construct. </w:t>
      </w:r>
      <w:r w:rsidRPr="00050929">
        <w:rPr>
          <w:i/>
          <w:iCs/>
        </w:rPr>
        <w:t>Substance Use &amp; Misuse</w:t>
      </w:r>
      <w:r w:rsidRPr="00050929">
        <w:t xml:space="preserve">, </w:t>
      </w:r>
      <w:r w:rsidRPr="00050929">
        <w:rPr>
          <w:i/>
          <w:iCs/>
        </w:rPr>
        <w:t>43</w:t>
      </w:r>
      <w:r w:rsidRPr="00050929">
        <w:t>(12/13), 1971-1986. doi:10.1080/10826080802289762</w:t>
      </w:r>
    </w:p>
    <w:p w14:paraId="7DB53ABC" w14:textId="77777777" w:rsidR="00050929" w:rsidRPr="00050929" w:rsidRDefault="00050929" w:rsidP="00050929">
      <w:pPr>
        <w:pStyle w:val="NormalWeb"/>
        <w:ind w:left="720" w:hanging="720"/>
      </w:pPr>
      <w:r w:rsidRPr="00050929">
        <w:t xml:space="preserve">Connell, A. M. (2009). Employing complier average causal effect analytic methods to examine effects of randomized encouragement trials. </w:t>
      </w:r>
      <w:r w:rsidRPr="00050929">
        <w:rPr>
          <w:i/>
          <w:iCs/>
        </w:rPr>
        <w:t>American Journal</w:t>
      </w:r>
      <w:r>
        <w:rPr>
          <w:i/>
          <w:iCs/>
        </w:rPr>
        <w:t xml:space="preserve"> of </w:t>
      </w:r>
      <w:r w:rsidRPr="00050929">
        <w:rPr>
          <w:i/>
          <w:iCs/>
        </w:rPr>
        <w:t>Drug &amp; Alcohol Abuse</w:t>
      </w:r>
      <w:r w:rsidRPr="00050929">
        <w:t xml:space="preserve">, </w:t>
      </w:r>
      <w:r w:rsidRPr="00050929">
        <w:rPr>
          <w:i/>
          <w:iCs/>
        </w:rPr>
        <w:t>35</w:t>
      </w:r>
      <w:r w:rsidRPr="00050929">
        <w:t>(4), 253-259. doi:10.1080/00952990903005882</w:t>
      </w:r>
    </w:p>
    <w:p w14:paraId="2C9B306A" w14:textId="77777777" w:rsidR="00050929" w:rsidRPr="00050929" w:rsidRDefault="00050929" w:rsidP="00050929">
      <w:pPr>
        <w:pStyle w:val="NormalWeb"/>
        <w:ind w:left="720" w:hanging="720"/>
      </w:pPr>
      <w:proofErr w:type="spellStart"/>
      <w:r w:rsidRPr="00050929">
        <w:t>Coyhis</w:t>
      </w:r>
      <w:proofErr w:type="spellEnd"/>
      <w:r w:rsidRPr="00050929">
        <w:t xml:space="preserve">, D., &amp; Simonelli, R. (2008). The Native American healing experience. </w:t>
      </w:r>
      <w:r w:rsidRPr="00050929">
        <w:rPr>
          <w:i/>
          <w:iCs/>
        </w:rPr>
        <w:t>Substance Use &amp; Misuse</w:t>
      </w:r>
      <w:r w:rsidRPr="00050929">
        <w:t xml:space="preserve">, </w:t>
      </w:r>
      <w:r w:rsidRPr="00050929">
        <w:rPr>
          <w:i/>
          <w:iCs/>
        </w:rPr>
        <w:t>43</w:t>
      </w:r>
      <w:r w:rsidRPr="00050929">
        <w:t>(12/13), 1927-1949. doi:10.1080/10826080802292584</w:t>
      </w:r>
    </w:p>
    <w:p w14:paraId="589D1E8F" w14:textId="77777777" w:rsidR="00050929" w:rsidRPr="00050929" w:rsidRDefault="00050929" w:rsidP="00050929">
      <w:pPr>
        <w:pStyle w:val="NormalWeb"/>
        <w:ind w:left="720" w:hanging="720"/>
      </w:pPr>
      <w:r w:rsidRPr="00050929">
        <w:t xml:space="preserve">De </w:t>
      </w:r>
      <w:proofErr w:type="spellStart"/>
      <w:r w:rsidRPr="00050929">
        <w:t>Maeyer</w:t>
      </w:r>
      <w:proofErr w:type="spellEnd"/>
      <w:r w:rsidRPr="00050929">
        <w:t xml:space="preserve">, J., </w:t>
      </w:r>
      <w:proofErr w:type="spellStart"/>
      <w:r w:rsidRPr="00050929">
        <w:t>Vanderplasschen</w:t>
      </w:r>
      <w:proofErr w:type="spellEnd"/>
      <w:r w:rsidRPr="00050929">
        <w:t xml:space="preserve">, W., &amp; </w:t>
      </w:r>
      <w:proofErr w:type="spellStart"/>
      <w:r w:rsidRPr="00050929">
        <w:t>Broekaert</w:t>
      </w:r>
      <w:proofErr w:type="spellEnd"/>
      <w:r w:rsidRPr="00050929">
        <w:t xml:space="preserve">, E. (2010). Quality of life among opiate-dependent individuals: A review of the literature. </w:t>
      </w:r>
      <w:r w:rsidRPr="00050929">
        <w:rPr>
          <w:i/>
          <w:iCs/>
        </w:rPr>
        <w:t xml:space="preserve">International Journal </w:t>
      </w:r>
      <w:r>
        <w:rPr>
          <w:i/>
          <w:iCs/>
        </w:rPr>
        <w:t>o</w:t>
      </w:r>
      <w:r w:rsidRPr="00050929">
        <w:rPr>
          <w:i/>
          <w:iCs/>
        </w:rPr>
        <w:t>f Drug Policy</w:t>
      </w:r>
      <w:r w:rsidRPr="00050929">
        <w:t xml:space="preserve">, </w:t>
      </w:r>
      <w:r w:rsidRPr="00050929">
        <w:rPr>
          <w:i/>
          <w:iCs/>
        </w:rPr>
        <w:t>21</w:t>
      </w:r>
      <w:r w:rsidRPr="00050929">
        <w:t xml:space="preserve">(5), 364-380. </w:t>
      </w:r>
      <w:proofErr w:type="gramStart"/>
      <w:r w:rsidRPr="00050929">
        <w:t>doi:10.1016/j.drugpo</w:t>
      </w:r>
      <w:proofErr w:type="gramEnd"/>
      <w:r w:rsidRPr="00050929">
        <w:t>.2010.01.010</w:t>
      </w:r>
    </w:p>
    <w:p w14:paraId="1EAA3BCD" w14:textId="77777777" w:rsidR="00050929" w:rsidRPr="00050929" w:rsidRDefault="00050929" w:rsidP="00050929">
      <w:pPr>
        <w:pStyle w:val="NormalWeb"/>
        <w:ind w:left="720" w:hanging="720"/>
      </w:pPr>
      <w:r w:rsidRPr="00050929">
        <w:t xml:space="preserve">Derringer, J., Krueger, R. F., </w:t>
      </w:r>
      <w:proofErr w:type="spellStart"/>
      <w:r w:rsidRPr="00050929">
        <w:t>McGue</w:t>
      </w:r>
      <w:proofErr w:type="spellEnd"/>
      <w:r w:rsidRPr="00050929">
        <w:t xml:space="preserve">, M., &amp; </w:t>
      </w:r>
      <w:proofErr w:type="spellStart"/>
      <w:r w:rsidRPr="00050929">
        <w:t>Iacono</w:t>
      </w:r>
      <w:proofErr w:type="spellEnd"/>
      <w:r w:rsidRPr="00050929">
        <w:t xml:space="preserve">, W. G. (2008). Genetic and environmental contributions to the diversity of substances used in adolescent twins: a longitudinal study of age and sex effects. </w:t>
      </w:r>
      <w:r w:rsidRPr="00050929">
        <w:rPr>
          <w:i/>
          <w:iCs/>
        </w:rPr>
        <w:t>Addiction</w:t>
      </w:r>
      <w:r w:rsidRPr="00050929">
        <w:t xml:space="preserve">, </w:t>
      </w:r>
      <w:r w:rsidRPr="00050929">
        <w:rPr>
          <w:i/>
          <w:iCs/>
        </w:rPr>
        <w:t>103</w:t>
      </w:r>
      <w:r w:rsidRPr="00050929">
        <w:t>(10), 1744-1751. doi:10.1111/j.1360-0443.</w:t>
      </w:r>
      <w:proofErr w:type="gramStart"/>
      <w:r w:rsidRPr="00050929">
        <w:t>2008.02305.x</w:t>
      </w:r>
      <w:proofErr w:type="gramEnd"/>
    </w:p>
    <w:p w14:paraId="03C4F7E0" w14:textId="77777777" w:rsidR="00050929" w:rsidRPr="00050929" w:rsidRDefault="00050929" w:rsidP="00050929">
      <w:pPr>
        <w:pStyle w:val="NormalWeb"/>
        <w:ind w:left="720" w:hanging="720"/>
      </w:pPr>
      <w:proofErr w:type="spellStart"/>
      <w:r w:rsidRPr="00050929">
        <w:t>DiFranza</w:t>
      </w:r>
      <w:proofErr w:type="spellEnd"/>
      <w:r w:rsidRPr="00050929">
        <w:t xml:space="preserve">, J. R., </w:t>
      </w:r>
      <w:proofErr w:type="spellStart"/>
      <w:r w:rsidRPr="00050929">
        <w:t>Ursprung</w:t>
      </w:r>
      <w:proofErr w:type="spellEnd"/>
      <w:r w:rsidRPr="00050929">
        <w:t xml:space="preserve">, W., &amp; Contreras, G. A. (2011). Assessment of tobacco addiction in adolescents. </w:t>
      </w:r>
      <w:r w:rsidRPr="00050929">
        <w:rPr>
          <w:i/>
          <w:iCs/>
        </w:rPr>
        <w:t xml:space="preserve">International Journal </w:t>
      </w:r>
      <w:proofErr w:type="gramStart"/>
      <w:r w:rsidRPr="00050929">
        <w:rPr>
          <w:i/>
          <w:iCs/>
        </w:rPr>
        <w:t>Of</w:t>
      </w:r>
      <w:proofErr w:type="gramEnd"/>
      <w:r w:rsidRPr="00050929">
        <w:rPr>
          <w:i/>
          <w:iCs/>
        </w:rPr>
        <w:t xml:space="preserve"> Mental Health</w:t>
      </w:r>
      <w:r w:rsidRPr="00050929">
        <w:t xml:space="preserve">, </w:t>
      </w:r>
      <w:r w:rsidRPr="00050929">
        <w:rPr>
          <w:i/>
          <w:iCs/>
        </w:rPr>
        <w:t>40</w:t>
      </w:r>
      <w:r w:rsidRPr="00050929">
        <w:t xml:space="preserve">(1), 65-84. </w:t>
      </w:r>
    </w:p>
    <w:p w14:paraId="3665FC08" w14:textId="77777777" w:rsidR="00050929" w:rsidRPr="00050929" w:rsidRDefault="00050929" w:rsidP="00050929">
      <w:pPr>
        <w:pStyle w:val="NormalWeb"/>
        <w:ind w:left="720" w:hanging="720"/>
      </w:pPr>
      <w:r w:rsidRPr="00050929">
        <w:t xml:space="preserve">Donoghue, J., &amp; </w:t>
      </w:r>
      <w:proofErr w:type="spellStart"/>
      <w:r w:rsidRPr="00050929">
        <w:t>Lader</w:t>
      </w:r>
      <w:proofErr w:type="spellEnd"/>
      <w:r w:rsidRPr="00050929">
        <w:t xml:space="preserve">, M. (2010). Usage of benzodiazepines: A review. </w:t>
      </w:r>
      <w:r w:rsidRPr="00050929">
        <w:rPr>
          <w:i/>
          <w:iCs/>
        </w:rPr>
        <w:t xml:space="preserve">International Journal </w:t>
      </w:r>
      <w:r>
        <w:rPr>
          <w:i/>
          <w:iCs/>
        </w:rPr>
        <w:t>o</w:t>
      </w:r>
      <w:r w:rsidRPr="00050929">
        <w:rPr>
          <w:i/>
          <w:iCs/>
        </w:rPr>
        <w:t xml:space="preserve">f Psychiatry </w:t>
      </w:r>
      <w:proofErr w:type="gramStart"/>
      <w:r w:rsidRPr="00050929">
        <w:rPr>
          <w:i/>
          <w:iCs/>
        </w:rPr>
        <w:t>In</w:t>
      </w:r>
      <w:proofErr w:type="gramEnd"/>
      <w:r w:rsidRPr="00050929">
        <w:rPr>
          <w:i/>
          <w:iCs/>
        </w:rPr>
        <w:t xml:space="preserve"> Clinical Practice</w:t>
      </w:r>
      <w:r w:rsidRPr="00050929">
        <w:t xml:space="preserve">, </w:t>
      </w:r>
      <w:r w:rsidRPr="00050929">
        <w:rPr>
          <w:i/>
          <w:iCs/>
        </w:rPr>
        <w:t>14</w:t>
      </w:r>
      <w:r w:rsidRPr="00050929">
        <w:t>(2), 78-87. doi:10.3109/13651500903447810</w:t>
      </w:r>
    </w:p>
    <w:p w14:paraId="01828678" w14:textId="77777777" w:rsidR="00050929" w:rsidRPr="00050929" w:rsidRDefault="00050929" w:rsidP="00050929">
      <w:pPr>
        <w:pStyle w:val="NormalWeb"/>
        <w:ind w:left="720" w:hanging="720"/>
      </w:pPr>
      <w:r w:rsidRPr="00050929">
        <w:t xml:space="preserve">DuPont, R. L., &amp; Humphreys, K. (2011, January). A </w:t>
      </w:r>
      <w:r w:rsidR="0082660A" w:rsidRPr="00050929">
        <w:t>new paradigm for long-term recover</w:t>
      </w:r>
      <w:r w:rsidRPr="00050929">
        <w:t xml:space="preserve">y. </w:t>
      </w:r>
      <w:r w:rsidRPr="00050929">
        <w:rPr>
          <w:i/>
          <w:iCs/>
        </w:rPr>
        <w:t>Substance Abuse</w:t>
      </w:r>
      <w:r>
        <w:rPr>
          <w:i/>
          <w:iCs/>
        </w:rPr>
        <w:t xml:space="preserve"> </w:t>
      </w:r>
      <w:r>
        <w:rPr>
          <w:iCs/>
        </w:rPr>
        <w:t xml:space="preserve">(pp. </w:t>
      </w:r>
      <w:r w:rsidRPr="00050929">
        <w:t>1-6</w:t>
      </w:r>
      <w:r>
        <w:t>)</w:t>
      </w:r>
      <w:r w:rsidRPr="00050929">
        <w:t>. doi:10.1080/08897077.2011.540497.</w:t>
      </w:r>
    </w:p>
    <w:p w14:paraId="076D489E" w14:textId="77777777" w:rsidR="00050929" w:rsidRPr="00050929" w:rsidRDefault="00050929" w:rsidP="00050929">
      <w:pPr>
        <w:pStyle w:val="NormalWeb"/>
        <w:ind w:left="720" w:hanging="720"/>
      </w:pPr>
      <w:proofErr w:type="spellStart"/>
      <w:r w:rsidRPr="00050929">
        <w:t>Elkashef</w:t>
      </w:r>
      <w:proofErr w:type="spellEnd"/>
      <w:r w:rsidRPr="00050929">
        <w:t xml:space="preserve">, A., Rawson, R. A., Smith, E., Pearce, V., </w:t>
      </w:r>
      <w:proofErr w:type="spellStart"/>
      <w:r w:rsidRPr="00050929">
        <w:t>Flammino</w:t>
      </w:r>
      <w:proofErr w:type="spellEnd"/>
      <w:r w:rsidRPr="00050929">
        <w:t xml:space="preserve">, F., Campbell, J., &amp; ... </w:t>
      </w:r>
      <w:proofErr w:type="spellStart"/>
      <w:r w:rsidRPr="00050929">
        <w:t>Vocci</w:t>
      </w:r>
      <w:proofErr w:type="spellEnd"/>
      <w:r w:rsidRPr="00050929">
        <w:t xml:space="preserve">, F. (2007). The NIDA Methamphetamine Clinical Trials Group: </w:t>
      </w:r>
      <w:r w:rsidR="0082660A">
        <w:t>A</w:t>
      </w:r>
      <w:r w:rsidRPr="00050929">
        <w:t xml:space="preserve"> strategy to increase clinical trials research capacity. </w:t>
      </w:r>
      <w:r w:rsidRPr="00050929">
        <w:rPr>
          <w:i/>
          <w:iCs/>
        </w:rPr>
        <w:t>Addiction</w:t>
      </w:r>
      <w:r w:rsidRPr="00050929">
        <w:t xml:space="preserve">, </w:t>
      </w:r>
      <w:r w:rsidRPr="00050929">
        <w:rPr>
          <w:i/>
          <w:iCs/>
        </w:rPr>
        <w:t>102</w:t>
      </w:r>
      <w:r w:rsidR="0082660A">
        <w:rPr>
          <w:i/>
          <w:iCs/>
        </w:rPr>
        <w:t xml:space="preserve">, </w:t>
      </w:r>
      <w:r w:rsidRPr="00050929">
        <w:t>107-113. doi:10.1111/j.1360-0443.</w:t>
      </w:r>
      <w:proofErr w:type="gramStart"/>
      <w:r w:rsidRPr="00050929">
        <w:t>2007.01779.x</w:t>
      </w:r>
      <w:proofErr w:type="gramEnd"/>
    </w:p>
    <w:p w14:paraId="06879086" w14:textId="77777777" w:rsidR="00050929" w:rsidRPr="00050929" w:rsidRDefault="00050929" w:rsidP="00050929">
      <w:pPr>
        <w:pStyle w:val="NormalWeb"/>
        <w:ind w:left="720" w:hanging="720"/>
      </w:pPr>
      <w:r w:rsidRPr="00050929">
        <w:t xml:space="preserve">Fernandez, J., &amp; Groves, P. (2011). An improved pathway for patients with alcohol-related problems. </w:t>
      </w:r>
      <w:r w:rsidRPr="00050929">
        <w:rPr>
          <w:i/>
          <w:iCs/>
        </w:rPr>
        <w:t>Primary Health Care</w:t>
      </w:r>
      <w:r w:rsidRPr="00050929">
        <w:t xml:space="preserve">, </w:t>
      </w:r>
      <w:r w:rsidRPr="00050929">
        <w:rPr>
          <w:i/>
          <w:iCs/>
        </w:rPr>
        <w:t>21</w:t>
      </w:r>
      <w:r w:rsidRPr="00050929">
        <w:t xml:space="preserve">(8), 20-22. </w:t>
      </w:r>
    </w:p>
    <w:p w14:paraId="19C0095C" w14:textId="77777777" w:rsidR="00050929" w:rsidRPr="00050929" w:rsidRDefault="00050929" w:rsidP="00050929">
      <w:pPr>
        <w:pStyle w:val="NormalWeb"/>
        <w:ind w:left="720" w:hanging="720"/>
      </w:pPr>
      <w:r w:rsidRPr="00050929">
        <w:t xml:space="preserve">Ford, R., </w:t>
      </w:r>
      <w:proofErr w:type="spellStart"/>
      <w:r w:rsidRPr="00050929">
        <w:t>Bammer</w:t>
      </w:r>
      <w:proofErr w:type="spellEnd"/>
      <w:r w:rsidRPr="00050929">
        <w:t xml:space="preserve">, G., &amp; Becker, N. (2008). The determinants of nurses’ therapeutic attitude to patients who use illicit drugs and implications for workforce development. </w:t>
      </w:r>
      <w:r w:rsidRPr="00050929">
        <w:rPr>
          <w:i/>
          <w:iCs/>
        </w:rPr>
        <w:t xml:space="preserve">Journal </w:t>
      </w:r>
      <w:r w:rsidR="0082660A">
        <w:rPr>
          <w:i/>
          <w:iCs/>
        </w:rPr>
        <w:t>o</w:t>
      </w:r>
      <w:r w:rsidRPr="00050929">
        <w:rPr>
          <w:i/>
          <w:iCs/>
        </w:rPr>
        <w:t>f Clinical Nursing</w:t>
      </w:r>
      <w:r w:rsidRPr="00050929">
        <w:t xml:space="preserve">, </w:t>
      </w:r>
      <w:r w:rsidRPr="00050929">
        <w:rPr>
          <w:i/>
          <w:iCs/>
        </w:rPr>
        <w:t>17</w:t>
      </w:r>
      <w:r w:rsidRPr="00050929">
        <w:t>(18), 2452-2462. doi:10.1111/j.1365-2702.</w:t>
      </w:r>
      <w:proofErr w:type="gramStart"/>
      <w:r w:rsidRPr="00050929">
        <w:t>2007.02266.x</w:t>
      </w:r>
      <w:proofErr w:type="gramEnd"/>
    </w:p>
    <w:p w14:paraId="7733D1BE" w14:textId="77777777" w:rsidR="00050929" w:rsidRPr="00050929" w:rsidRDefault="00050929" w:rsidP="00050929">
      <w:pPr>
        <w:pStyle w:val="NormalWeb"/>
        <w:ind w:left="720" w:hanging="720"/>
      </w:pPr>
      <w:r w:rsidRPr="00050929">
        <w:t xml:space="preserve">Fortuna, J. L., &amp; </w:t>
      </w:r>
      <w:proofErr w:type="spellStart"/>
      <w:r w:rsidRPr="00050929">
        <w:t>Smelson</w:t>
      </w:r>
      <w:proofErr w:type="spellEnd"/>
      <w:r w:rsidRPr="00050929">
        <w:t xml:space="preserve">, D. A. (2008). The </w:t>
      </w:r>
      <w:r w:rsidR="0082660A" w:rsidRPr="00050929">
        <w:t>phenomenon of drug craving</w:t>
      </w:r>
      <w:r w:rsidRPr="00050929">
        <w:t xml:space="preserve">. </w:t>
      </w:r>
      <w:r w:rsidRPr="00050929">
        <w:rPr>
          <w:i/>
          <w:iCs/>
        </w:rPr>
        <w:t>Journal Of Psychoactive Drugs</w:t>
      </w:r>
      <w:r w:rsidRPr="00050929">
        <w:t xml:space="preserve">, </w:t>
      </w:r>
      <w:r w:rsidRPr="00050929">
        <w:rPr>
          <w:i/>
          <w:iCs/>
        </w:rPr>
        <w:t>40</w:t>
      </w:r>
      <w:r w:rsidRPr="00050929">
        <w:t xml:space="preserve">(3), 255-261. </w:t>
      </w:r>
    </w:p>
    <w:p w14:paraId="1A025AE0" w14:textId="77777777" w:rsidR="00050929" w:rsidRPr="00050929" w:rsidRDefault="00050929" w:rsidP="00050929">
      <w:pPr>
        <w:pStyle w:val="NormalWeb"/>
        <w:ind w:left="720" w:hanging="720"/>
      </w:pPr>
      <w:proofErr w:type="spellStart"/>
      <w:r w:rsidRPr="00050929">
        <w:t>Gainsbury</w:t>
      </w:r>
      <w:proofErr w:type="spellEnd"/>
      <w:r w:rsidRPr="00050929">
        <w:t xml:space="preserve">, S., &amp; </w:t>
      </w:r>
      <w:proofErr w:type="spellStart"/>
      <w:r w:rsidRPr="00050929">
        <w:t>Blaszczynski</w:t>
      </w:r>
      <w:proofErr w:type="spellEnd"/>
      <w:r w:rsidRPr="00050929">
        <w:t xml:space="preserve">, A. (2011). A systematic review of Internet-based therapy for the treatment of addictions. </w:t>
      </w:r>
      <w:r w:rsidRPr="00050929">
        <w:rPr>
          <w:i/>
          <w:iCs/>
        </w:rPr>
        <w:t>Clinical Psychology Review</w:t>
      </w:r>
      <w:r w:rsidRPr="00050929">
        <w:t xml:space="preserve">, </w:t>
      </w:r>
      <w:r w:rsidRPr="00050929">
        <w:rPr>
          <w:i/>
          <w:iCs/>
        </w:rPr>
        <w:t>31</w:t>
      </w:r>
      <w:r w:rsidRPr="00050929">
        <w:t xml:space="preserve">(3), 490-498. </w:t>
      </w:r>
      <w:proofErr w:type="gramStart"/>
      <w:r w:rsidRPr="00050929">
        <w:t>doi:10.1016/j.cpr</w:t>
      </w:r>
      <w:proofErr w:type="gramEnd"/>
      <w:r w:rsidRPr="00050929">
        <w:t>.2010.11.007</w:t>
      </w:r>
    </w:p>
    <w:p w14:paraId="6765145F" w14:textId="77777777" w:rsidR="00050929" w:rsidRPr="00050929" w:rsidRDefault="00050929" w:rsidP="00050929">
      <w:pPr>
        <w:pStyle w:val="NormalWeb"/>
        <w:ind w:left="720" w:hanging="720"/>
      </w:pPr>
      <w:r w:rsidRPr="00050929">
        <w:t xml:space="preserve">Gaither, K., Huber, L., Thompson, M., &amp; </w:t>
      </w:r>
      <w:proofErr w:type="spellStart"/>
      <w:r w:rsidRPr="00050929">
        <w:t>Huet</w:t>
      </w:r>
      <w:proofErr w:type="spellEnd"/>
      <w:r w:rsidRPr="00050929">
        <w:t xml:space="preserve">-Hudson, Y. (2009). Does </w:t>
      </w:r>
      <w:r w:rsidR="0082660A" w:rsidRPr="00050929">
        <w:t>the use of nicotine replacement therapy during pregnancy affect pregnancy outcomes</w:t>
      </w:r>
      <w:r w:rsidR="0082660A">
        <w:t xml:space="preserve">? </w:t>
      </w:r>
      <w:r w:rsidRPr="00050929">
        <w:rPr>
          <w:i/>
          <w:iCs/>
        </w:rPr>
        <w:t>Maternal &amp; Child Health Journal</w:t>
      </w:r>
      <w:r w:rsidRPr="00050929">
        <w:t xml:space="preserve">, </w:t>
      </w:r>
      <w:r w:rsidRPr="00050929">
        <w:rPr>
          <w:i/>
          <w:iCs/>
        </w:rPr>
        <w:t>13</w:t>
      </w:r>
      <w:r w:rsidRPr="00050929">
        <w:t>(4), 497-504. doi:10.1007/s10995-008-0361-1</w:t>
      </w:r>
    </w:p>
    <w:p w14:paraId="2BCB67EA" w14:textId="77777777" w:rsidR="00050929" w:rsidRPr="00050929" w:rsidRDefault="00050929" w:rsidP="00050929">
      <w:pPr>
        <w:pStyle w:val="NormalWeb"/>
        <w:ind w:left="720" w:hanging="720"/>
      </w:pPr>
      <w:r w:rsidRPr="00050929">
        <w:t xml:space="preserve">Galvin, C. R., &amp; Brooks-Livingston, A. (2011). Impact </w:t>
      </w:r>
      <w:r w:rsidR="0082660A" w:rsidRPr="00050929">
        <w:t>of remembering childhood sexual abuse on addiction recovery for young adult lesbians</w:t>
      </w:r>
      <w:r w:rsidRPr="00050929">
        <w:t xml:space="preserve">. </w:t>
      </w:r>
      <w:proofErr w:type="spellStart"/>
      <w:r w:rsidRPr="00050929">
        <w:rPr>
          <w:i/>
          <w:iCs/>
        </w:rPr>
        <w:t>Adultspan</w:t>
      </w:r>
      <w:proofErr w:type="spellEnd"/>
      <w:r w:rsidRPr="00050929">
        <w:rPr>
          <w:i/>
          <w:iCs/>
        </w:rPr>
        <w:t>: Theory Research &amp; Practice</w:t>
      </w:r>
      <w:r w:rsidRPr="00050929">
        <w:t xml:space="preserve">, </w:t>
      </w:r>
      <w:r w:rsidRPr="00050929">
        <w:rPr>
          <w:i/>
          <w:iCs/>
        </w:rPr>
        <w:t>10</w:t>
      </w:r>
      <w:r w:rsidRPr="00050929">
        <w:t xml:space="preserve">(1), 14-23. </w:t>
      </w:r>
    </w:p>
    <w:p w14:paraId="355E48F6" w14:textId="77777777" w:rsidR="00050929" w:rsidRPr="00050929" w:rsidRDefault="00050929" w:rsidP="00050929">
      <w:pPr>
        <w:pStyle w:val="NormalWeb"/>
        <w:ind w:left="720" w:hanging="720"/>
      </w:pPr>
      <w:proofErr w:type="spellStart"/>
      <w:r w:rsidRPr="00050929">
        <w:t>Gardini</w:t>
      </w:r>
      <w:proofErr w:type="spellEnd"/>
      <w:r w:rsidRPr="00050929">
        <w:t xml:space="preserve">, S., </w:t>
      </w:r>
      <w:proofErr w:type="spellStart"/>
      <w:r w:rsidRPr="00050929">
        <w:t>Caffarra</w:t>
      </w:r>
      <w:proofErr w:type="spellEnd"/>
      <w:r w:rsidRPr="00050929">
        <w:t xml:space="preserve">, P., &amp; </w:t>
      </w:r>
      <w:proofErr w:type="spellStart"/>
      <w:r w:rsidRPr="00050929">
        <w:t>Venneri</w:t>
      </w:r>
      <w:proofErr w:type="spellEnd"/>
      <w:r w:rsidRPr="00050929">
        <w:t xml:space="preserve">, A. (2009). Decreased drug-cue-induced attentional bias in individuals with treated and untreated drug dependence. </w:t>
      </w:r>
      <w:r w:rsidRPr="00050929">
        <w:rPr>
          <w:i/>
          <w:iCs/>
        </w:rPr>
        <w:t xml:space="preserve">Acta </w:t>
      </w:r>
      <w:proofErr w:type="spellStart"/>
      <w:r w:rsidRPr="00050929">
        <w:rPr>
          <w:i/>
          <w:iCs/>
        </w:rPr>
        <w:t>Neuropsychiatrica</w:t>
      </w:r>
      <w:proofErr w:type="spellEnd"/>
      <w:r w:rsidRPr="00050929">
        <w:t xml:space="preserve">, </w:t>
      </w:r>
      <w:r w:rsidRPr="00050929">
        <w:rPr>
          <w:i/>
          <w:iCs/>
        </w:rPr>
        <w:t>21</w:t>
      </w:r>
      <w:r w:rsidRPr="00050929">
        <w:t>(4), 179-185. doi:10.1111/j.1601-5215.</w:t>
      </w:r>
      <w:proofErr w:type="gramStart"/>
      <w:r w:rsidRPr="00050929">
        <w:t>2009.00389.x</w:t>
      </w:r>
      <w:proofErr w:type="gramEnd"/>
    </w:p>
    <w:p w14:paraId="7D21CDBF" w14:textId="77777777" w:rsidR="00050929" w:rsidRPr="00050929" w:rsidRDefault="00050929" w:rsidP="00050929">
      <w:pPr>
        <w:pStyle w:val="NormalWeb"/>
        <w:ind w:left="720" w:hanging="720"/>
      </w:pPr>
      <w:proofErr w:type="spellStart"/>
      <w:r w:rsidRPr="00050929">
        <w:t>Gehricke</w:t>
      </w:r>
      <w:proofErr w:type="spellEnd"/>
      <w:r w:rsidRPr="00050929">
        <w:t xml:space="preserve">, J. G., Loughlin, S. E., Whalen, C. K., </w:t>
      </w:r>
      <w:proofErr w:type="spellStart"/>
      <w:r w:rsidRPr="00050929">
        <w:t>Potkin</w:t>
      </w:r>
      <w:proofErr w:type="spellEnd"/>
      <w:r w:rsidRPr="00050929">
        <w:t xml:space="preserve">, S. G., Fallon, J. H., </w:t>
      </w:r>
      <w:proofErr w:type="spellStart"/>
      <w:r w:rsidRPr="00050929">
        <w:t>Jamner</w:t>
      </w:r>
      <w:proofErr w:type="spellEnd"/>
      <w:r w:rsidRPr="00050929">
        <w:t xml:space="preserve">, L. </w:t>
      </w:r>
      <w:proofErr w:type="gramStart"/>
      <w:r w:rsidRPr="00050929">
        <w:t>D.,...</w:t>
      </w:r>
      <w:proofErr w:type="gramEnd"/>
      <w:r w:rsidRPr="00050929">
        <w:t xml:space="preserve">Leslie, F. M. (2007). Smoking to self-medicate attentional and emotional dysfunctions. </w:t>
      </w:r>
      <w:r w:rsidRPr="00050929">
        <w:rPr>
          <w:i/>
          <w:iCs/>
        </w:rPr>
        <w:t>Nicotine &amp; Tobacco Research</w:t>
      </w:r>
      <w:r w:rsidRPr="00050929">
        <w:t xml:space="preserve">, </w:t>
      </w:r>
      <w:r w:rsidRPr="00050929">
        <w:rPr>
          <w:i/>
          <w:iCs/>
        </w:rPr>
        <w:t>9</w:t>
      </w:r>
      <w:r w:rsidRPr="00050929">
        <w:t>523-536. doi:10.1080/14622200701685039</w:t>
      </w:r>
    </w:p>
    <w:p w14:paraId="14DF0410" w14:textId="77777777" w:rsidR="00050929" w:rsidRPr="00050929" w:rsidRDefault="00050929" w:rsidP="00050929">
      <w:pPr>
        <w:pStyle w:val="NormalWeb"/>
        <w:ind w:left="720" w:hanging="720"/>
      </w:pPr>
      <w:r w:rsidRPr="00050929">
        <w:t xml:space="preserve">Grant, J. (2007). Rural women's stories of recovery from addiction. </w:t>
      </w:r>
      <w:r w:rsidRPr="00050929">
        <w:rPr>
          <w:i/>
          <w:iCs/>
        </w:rPr>
        <w:t>Addiction Research &amp; Theory</w:t>
      </w:r>
      <w:r w:rsidRPr="00050929">
        <w:t xml:space="preserve">, </w:t>
      </w:r>
      <w:r w:rsidRPr="00050929">
        <w:rPr>
          <w:i/>
          <w:iCs/>
        </w:rPr>
        <w:t>15</w:t>
      </w:r>
      <w:r w:rsidRPr="00050929">
        <w:t>(5), 521-541. doi:10.1080/16066350701284065</w:t>
      </w:r>
    </w:p>
    <w:p w14:paraId="4AAB8E0A" w14:textId="77777777" w:rsidR="00050929" w:rsidRPr="00050929" w:rsidRDefault="00050929" w:rsidP="00050929">
      <w:pPr>
        <w:pStyle w:val="NormalWeb"/>
        <w:ind w:left="720" w:hanging="720"/>
      </w:pPr>
      <w:r w:rsidRPr="00050929">
        <w:t xml:space="preserve">Harris, K. S., Smock, S. A., &amp; Tabor Wilkes, M. (2011). Relapse </w:t>
      </w:r>
      <w:r w:rsidR="0082660A">
        <w:t>r</w:t>
      </w:r>
      <w:r w:rsidRPr="00050929">
        <w:t xml:space="preserve">esilience: A </w:t>
      </w:r>
      <w:r w:rsidR="0082660A" w:rsidRPr="00050929">
        <w:t>process model of addiction and recovery</w:t>
      </w:r>
      <w:r w:rsidRPr="00050929">
        <w:t xml:space="preserve">. </w:t>
      </w:r>
      <w:r w:rsidRPr="00050929">
        <w:rPr>
          <w:i/>
          <w:iCs/>
        </w:rPr>
        <w:t xml:space="preserve">Journal </w:t>
      </w:r>
      <w:r w:rsidR="0082660A">
        <w:rPr>
          <w:i/>
          <w:iCs/>
        </w:rPr>
        <w:t>o</w:t>
      </w:r>
      <w:r w:rsidRPr="00050929">
        <w:rPr>
          <w:i/>
          <w:iCs/>
        </w:rPr>
        <w:t>f Family Psychotherapy</w:t>
      </w:r>
      <w:r w:rsidRPr="00050929">
        <w:t xml:space="preserve">, </w:t>
      </w:r>
      <w:r w:rsidRPr="00050929">
        <w:rPr>
          <w:i/>
          <w:iCs/>
        </w:rPr>
        <w:t>22</w:t>
      </w:r>
      <w:r w:rsidRPr="00050929">
        <w:t>(3), 265-274. doi:10.1080/08975353.2011.602622</w:t>
      </w:r>
    </w:p>
    <w:p w14:paraId="3274E043" w14:textId="77777777" w:rsidR="00050929" w:rsidRPr="00050929" w:rsidRDefault="00050929" w:rsidP="00050929">
      <w:pPr>
        <w:pStyle w:val="NormalWeb"/>
        <w:ind w:left="720" w:hanging="720"/>
      </w:pPr>
      <w:r w:rsidRPr="00050929">
        <w:t xml:space="preserve">Holt, M., &amp; Treloar, C. (2008). Understanding comorbidity? Australian service-user and provider perspectives on drug treatment and mental-health literacy. </w:t>
      </w:r>
      <w:r w:rsidRPr="00050929">
        <w:rPr>
          <w:i/>
          <w:iCs/>
        </w:rPr>
        <w:t>Drugs: Education, Prevention &amp; Policy</w:t>
      </w:r>
      <w:r w:rsidRPr="00050929">
        <w:t xml:space="preserve">, </w:t>
      </w:r>
      <w:r w:rsidRPr="00050929">
        <w:rPr>
          <w:i/>
          <w:iCs/>
        </w:rPr>
        <w:t>15</w:t>
      </w:r>
      <w:r w:rsidRPr="00050929">
        <w:t>(6), 518-531. doi:10.1080/09687630701690674</w:t>
      </w:r>
    </w:p>
    <w:p w14:paraId="48CC40E2" w14:textId="77777777" w:rsidR="00050929" w:rsidRPr="00050929" w:rsidRDefault="00050929" w:rsidP="00050929">
      <w:pPr>
        <w:pStyle w:val="NormalWeb"/>
        <w:ind w:left="720" w:hanging="720"/>
      </w:pPr>
      <w:r w:rsidRPr="00050929">
        <w:t xml:space="preserve">Hunt, G. P., &amp; Evans, K. (2008). 'The great unmentionable': Exploring the pleasures and benefits of ecstasy from the perspectives of drug users. </w:t>
      </w:r>
      <w:r w:rsidRPr="00050929">
        <w:rPr>
          <w:i/>
          <w:iCs/>
        </w:rPr>
        <w:t>Drugs: Education, Prevention &amp; Policy</w:t>
      </w:r>
      <w:r w:rsidRPr="00050929">
        <w:t xml:space="preserve">, </w:t>
      </w:r>
      <w:r w:rsidRPr="00050929">
        <w:rPr>
          <w:i/>
          <w:iCs/>
        </w:rPr>
        <w:t>15</w:t>
      </w:r>
      <w:r w:rsidRPr="00050929">
        <w:t>(4), 329-349. doi:10.1080/09687630701726841</w:t>
      </w:r>
    </w:p>
    <w:p w14:paraId="5EE1F012" w14:textId="77777777" w:rsidR="00050929" w:rsidRPr="00050929" w:rsidRDefault="00050929" w:rsidP="00050929">
      <w:pPr>
        <w:pStyle w:val="NormalWeb"/>
        <w:ind w:left="720" w:hanging="720"/>
      </w:pPr>
      <w:r w:rsidRPr="00050929">
        <w:t xml:space="preserve">James, R., &amp; Simons, L. (2011). Addiction </w:t>
      </w:r>
      <w:r w:rsidR="0082660A">
        <w:t>s</w:t>
      </w:r>
      <w:r w:rsidRPr="00050929">
        <w:t xml:space="preserve">tudies: Exploring </w:t>
      </w:r>
      <w:r w:rsidR="0082660A" w:rsidRPr="00050929">
        <w:t>students' attitudes toward research in a graduate progr</w:t>
      </w:r>
      <w:r w:rsidRPr="00050929">
        <w:t xml:space="preserve">am. </w:t>
      </w:r>
      <w:r w:rsidRPr="00050929">
        <w:rPr>
          <w:i/>
          <w:iCs/>
        </w:rPr>
        <w:t xml:space="preserve">Journal </w:t>
      </w:r>
      <w:r w:rsidR="0082660A">
        <w:rPr>
          <w:i/>
          <w:iCs/>
        </w:rPr>
        <w:t>o</w:t>
      </w:r>
      <w:r w:rsidRPr="00050929">
        <w:rPr>
          <w:i/>
          <w:iCs/>
        </w:rPr>
        <w:t>f Alcohol &amp; Drug Education</w:t>
      </w:r>
      <w:r w:rsidRPr="00050929">
        <w:t xml:space="preserve">, </w:t>
      </w:r>
      <w:r w:rsidRPr="00050929">
        <w:rPr>
          <w:i/>
          <w:iCs/>
        </w:rPr>
        <w:t>55</w:t>
      </w:r>
      <w:r w:rsidRPr="00050929">
        <w:t xml:space="preserve">(2), 74-90. </w:t>
      </w:r>
    </w:p>
    <w:p w14:paraId="1CC3D7CE" w14:textId="77777777" w:rsidR="00050929" w:rsidRPr="00050929" w:rsidRDefault="00050929" w:rsidP="00050929">
      <w:pPr>
        <w:pStyle w:val="NormalWeb"/>
        <w:ind w:left="720" w:hanging="720"/>
      </w:pPr>
      <w:proofErr w:type="spellStart"/>
      <w:r w:rsidRPr="00050929">
        <w:t>Jhanjee</w:t>
      </w:r>
      <w:proofErr w:type="spellEnd"/>
      <w:r w:rsidRPr="00050929">
        <w:t>, S., Lal, T., Mondal, A., &amp; Jain, K. (2011). Heroin-</w:t>
      </w:r>
      <w:r w:rsidR="0082660A" w:rsidRPr="00050929">
        <w:t>dependent family</w:t>
      </w:r>
      <w:r w:rsidRPr="00050929">
        <w:t xml:space="preserve">: A </w:t>
      </w:r>
      <w:r w:rsidR="0082660A" w:rsidRPr="00050929">
        <w:t>biopsychosocial contex</w:t>
      </w:r>
      <w:r w:rsidRPr="00050929">
        <w:t xml:space="preserve">t. </w:t>
      </w:r>
      <w:r w:rsidRPr="00050929">
        <w:rPr>
          <w:i/>
          <w:iCs/>
        </w:rPr>
        <w:t>Substance Abuse</w:t>
      </w:r>
      <w:r w:rsidRPr="00050929">
        <w:t xml:space="preserve">, </w:t>
      </w:r>
      <w:r w:rsidRPr="00050929">
        <w:rPr>
          <w:i/>
          <w:iCs/>
        </w:rPr>
        <w:t>32</w:t>
      </w:r>
      <w:r w:rsidRPr="00050929">
        <w:t>(3), 157-158. doi:10.1080/08897077.2011.558450</w:t>
      </w:r>
    </w:p>
    <w:p w14:paraId="203AB794" w14:textId="77777777" w:rsidR="00050929" w:rsidRPr="00050929" w:rsidRDefault="00050929" w:rsidP="00050929">
      <w:pPr>
        <w:pStyle w:val="NormalWeb"/>
        <w:ind w:left="720" w:hanging="720"/>
      </w:pPr>
      <w:proofErr w:type="spellStart"/>
      <w:r w:rsidRPr="00050929">
        <w:t>JongSerl</w:t>
      </w:r>
      <w:proofErr w:type="spellEnd"/>
      <w:r w:rsidRPr="00050929">
        <w:t xml:space="preserve">, C., </w:t>
      </w:r>
      <w:proofErr w:type="spellStart"/>
      <w:r w:rsidRPr="00050929">
        <w:t>Haug</w:t>
      </w:r>
      <w:proofErr w:type="spellEnd"/>
      <w:r w:rsidRPr="00050929">
        <w:t xml:space="preserve">, N. A., </w:t>
      </w:r>
      <w:proofErr w:type="spellStart"/>
      <w:r w:rsidRPr="00050929">
        <w:t>Guydish</w:t>
      </w:r>
      <w:proofErr w:type="spellEnd"/>
      <w:r w:rsidRPr="00050929">
        <w:t xml:space="preserve">, J. R., Sorensen, J. L., &amp; </w:t>
      </w:r>
      <w:proofErr w:type="spellStart"/>
      <w:r w:rsidRPr="00050929">
        <w:t>Delucchi</w:t>
      </w:r>
      <w:proofErr w:type="spellEnd"/>
      <w:r w:rsidRPr="00050929">
        <w:t xml:space="preserve">, K. (2009). Cigarette </w:t>
      </w:r>
      <w:r w:rsidR="0082660A" w:rsidRPr="00050929">
        <w:t>smoking among opioid-dependent clients in a therapeutic community</w:t>
      </w:r>
      <w:r w:rsidRPr="00050929">
        <w:t xml:space="preserve">. </w:t>
      </w:r>
      <w:r w:rsidRPr="00050929">
        <w:rPr>
          <w:i/>
          <w:iCs/>
        </w:rPr>
        <w:t xml:space="preserve">American Journal </w:t>
      </w:r>
      <w:r w:rsidR="0082660A">
        <w:rPr>
          <w:i/>
          <w:iCs/>
        </w:rPr>
        <w:t>o</w:t>
      </w:r>
      <w:r w:rsidRPr="00050929">
        <w:rPr>
          <w:i/>
          <w:iCs/>
        </w:rPr>
        <w:t>n Addictions</w:t>
      </w:r>
      <w:r w:rsidRPr="00050929">
        <w:t xml:space="preserve">, </w:t>
      </w:r>
      <w:r w:rsidRPr="00050929">
        <w:rPr>
          <w:i/>
          <w:iCs/>
        </w:rPr>
        <w:t>18</w:t>
      </w:r>
      <w:r w:rsidRPr="00050929">
        <w:t>(4), 316-320. doi:10.1080/10550490902925490</w:t>
      </w:r>
    </w:p>
    <w:p w14:paraId="07A17605" w14:textId="77777777" w:rsidR="00050929" w:rsidRPr="00050929" w:rsidRDefault="00050929" w:rsidP="00050929">
      <w:pPr>
        <w:pStyle w:val="NormalWeb"/>
        <w:ind w:left="720" w:hanging="720"/>
      </w:pPr>
      <w:r w:rsidRPr="00050929">
        <w:t xml:space="preserve">Kelly, S. M., O'Grady, K. E., Brown, B. S., Mitchell, S., &amp; Schwartz, R. P. (2010). The </w:t>
      </w:r>
      <w:r w:rsidR="0082660A" w:rsidRPr="00050929">
        <w:t>role of patient satisfaction in methadone treatment</w:t>
      </w:r>
      <w:r w:rsidRPr="00050929">
        <w:t xml:space="preserve">. </w:t>
      </w:r>
      <w:r w:rsidRPr="00050929">
        <w:rPr>
          <w:i/>
          <w:iCs/>
        </w:rPr>
        <w:t xml:space="preserve">American Journal </w:t>
      </w:r>
      <w:r w:rsidR="0082660A">
        <w:rPr>
          <w:i/>
          <w:iCs/>
        </w:rPr>
        <w:t>o</w:t>
      </w:r>
      <w:r w:rsidRPr="00050929">
        <w:rPr>
          <w:i/>
          <w:iCs/>
        </w:rPr>
        <w:t>f Drug &amp; Alcohol Abuse</w:t>
      </w:r>
      <w:r w:rsidRPr="00050929">
        <w:t xml:space="preserve">, </w:t>
      </w:r>
      <w:r w:rsidRPr="00050929">
        <w:rPr>
          <w:i/>
          <w:iCs/>
        </w:rPr>
        <w:t>36</w:t>
      </w:r>
      <w:r w:rsidRPr="00050929">
        <w:t>(3), 150-154. doi:10.3109/00952991003736371</w:t>
      </w:r>
    </w:p>
    <w:p w14:paraId="58395BB5" w14:textId="77777777" w:rsidR="00050929" w:rsidRPr="00050929" w:rsidRDefault="00050929" w:rsidP="00050929">
      <w:pPr>
        <w:pStyle w:val="NormalWeb"/>
        <w:ind w:left="720" w:hanging="720"/>
      </w:pPr>
      <w:r w:rsidRPr="00050929">
        <w:t xml:space="preserve">Kelly, S. M., Schwartz, R. P., O'Grady, K. E., Mitchell, S., Reisinger, H., Peterson, J. </w:t>
      </w:r>
      <w:proofErr w:type="gramStart"/>
      <w:r w:rsidRPr="00050929">
        <w:t>A.,...</w:t>
      </w:r>
      <w:proofErr w:type="gramEnd"/>
      <w:r w:rsidRPr="00050929">
        <w:t xml:space="preserve">Brown, B. S. (2009). Gender Differences Among In- and Out-of-Treatment Opioid-Addicted Individuals. </w:t>
      </w:r>
      <w:r w:rsidRPr="00050929">
        <w:rPr>
          <w:i/>
          <w:iCs/>
        </w:rPr>
        <w:t xml:space="preserve">American Journal </w:t>
      </w:r>
      <w:r w:rsidR="0082660A">
        <w:rPr>
          <w:i/>
          <w:iCs/>
        </w:rPr>
        <w:t>o</w:t>
      </w:r>
      <w:r w:rsidRPr="00050929">
        <w:rPr>
          <w:i/>
          <w:iCs/>
        </w:rPr>
        <w:t>f Drug &amp; Alcohol Abuse</w:t>
      </w:r>
      <w:r w:rsidRPr="00050929">
        <w:t xml:space="preserve">, </w:t>
      </w:r>
      <w:r w:rsidRPr="00050929">
        <w:rPr>
          <w:i/>
          <w:iCs/>
        </w:rPr>
        <w:t>35</w:t>
      </w:r>
      <w:r w:rsidRPr="00050929">
        <w:t>(1), 38-42. doi:10.1080/00952990802342915</w:t>
      </w:r>
    </w:p>
    <w:p w14:paraId="2B8009F1" w14:textId="77777777" w:rsidR="00050929" w:rsidRPr="00050929" w:rsidRDefault="00050929" w:rsidP="00050929">
      <w:pPr>
        <w:pStyle w:val="NormalWeb"/>
        <w:ind w:left="720" w:hanging="720"/>
      </w:pPr>
      <w:proofErr w:type="spellStart"/>
      <w:r w:rsidRPr="00050929">
        <w:t>Koob</w:t>
      </w:r>
      <w:proofErr w:type="spellEnd"/>
      <w:r w:rsidRPr="00050929">
        <w:t xml:space="preserve">, G. F. (2009, January). New dimensions in human laboratory models of addiction. </w:t>
      </w:r>
      <w:r w:rsidRPr="00050929">
        <w:rPr>
          <w:i/>
          <w:iCs/>
        </w:rPr>
        <w:t>Addiction Biology</w:t>
      </w:r>
      <w:r w:rsidR="0082660A">
        <w:rPr>
          <w:i/>
          <w:iCs/>
        </w:rPr>
        <w:t xml:space="preserve"> </w:t>
      </w:r>
      <w:proofErr w:type="gramStart"/>
      <w:r w:rsidR="0082660A" w:rsidRPr="0082660A">
        <w:rPr>
          <w:iCs/>
        </w:rPr>
        <w:t>(</w:t>
      </w:r>
      <w:r w:rsidRPr="0082660A">
        <w:t xml:space="preserve"> </w:t>
      </w:r>
      <w:r w:rsidRPr="00050929">
        <w:t>pp.</w:t>
      </w:r>
      <w:proofErr w:type="gramEnd"/>
      <w:r w:rsidRPr="00050929">
        <w:t xml:space="preserve"> 1-8</w:t>
      </w:r>
      <w:r w:rsidR="0082660A">
        <w:t>)</w:t>
      </w:r>
      <w:r w:rsidRPr="00050929">
        <w:t>. doi:10.1111/j.1369-1600.2008.</w:t>
      </w:r>
      <w:proofErr w:type="gramStart"/>
      <w:r w:rsidRPr="00050929">
        <w:t>00127.x.</w:t>
      </w:r>
      <w:proofErr w:type="gramEnd"/>
    </w:p>
    <w:p w14:paraId="6A0A3E8F" w14:textId="77777777" w:rsidR="00050929" w:rsidRPr="00050929" w:rsidRDefault="00050929" w:rsidP="00050929">
      <w:pPr>
        <w:pStyle w:val="NormalWeb"/>
        <w:ind w:left="720" w:hanging="720"/>
      </w:pPr>
      <w:r w:rsidRPr="00050929">
        <w:t xml:space="preserve">Lisha, N. E., &amp; Sussman, S. (2010). Relationship of high school and college sports participation with alcohol, tobacco, and illicit drug use: A review. </w:t>
      </w:r>
      <w:r w:rsidRPr="00050929">
        <w:rPr>
          <w:i/>
          <w:iCs/>
        </w:rPr>
        <w:t>Addictive Behaviors</w:t>
      </w:r>
      <w:r w:rsidRPr="00050929">
        <w:t xml:space="preserve">, </w:t>
      </w:r>
      <w:r w:rsidRPr="00050929">
        <w:rPr>
          <w:i/>
          <w:iCs/>
        </w:rPr>
        <w:t>35</w:t>
      </w:r>
      <w:r w:rsidRPr="00050929">
        <w:t xml:space="preserve">(5), 399-407. </w:t>
      </w:r>
      <w:proofErr w:type="gramStart"/>
      <w:r w:rsidRPr="00050929">
        <w:t>doi:10.1016/j.addbeh</w:t>
      </w:r>
      <w:proofErr w:type="gramEnd"/>
      <w:r w:rsidRPr="00050929">
        <w:t>.2009.12.032</w:t>
      </w:r>
    </w:p>
    <w:p w14:paraId="260EF640" w14:textId="77777777" w:rsidR="00050929" w:rsidRPr="00050929" w:rsidRDefault="00050929" w:rsidP="00050929">
      <w:pPr>
        <w:pStyle w:val="NormalWeb"/>
        <w:ind w:left="720" w:hanging="720"/>
      </w:pPr>
      <w:r w:rsidRPr="00050929">
        <w:t xml:space="preserve">McRae-Clark, A., Carter, R., Price, K., Baker, N., Thomas, S., Saladin, </w:t>
      </w:r>
      <w:proofErr w:type="gramStart"/>
      <w:r w:rsidRPr="00050929">
        <w:t>M.,</w:t>
      </w:r>
      <w:r w:rsidR="0082660A">
        <w:t>…</w:t>
      </w:r>
      <w:proofErr w:type="gramEnd"/>
      <w:r w:rsidRPr="00050929">
        <w:t xml:space="preserve">Brady, K. (2011). Stress- and cue-elicited craving and reactivity in marijuana-dependent individuals. </w:t>
      </w:r>
      <w:r w:rsidRPr="00050929">
        <w:rPr>
          <w:i/>
          <w:iCs/>
        </w:rPr>
        <w:t>Psychopharmacology</w:t>
      </w:r>
      <w:r w:rsidRPr="00050929">
        <w:t xml:space="preserve">, </w:t>
      </w:r>
      <w:r w:rsidRPr="00050929">
        <w:rPr>
          <w:i/>
          <w:iCs/>
        </w:rPr>
        <w:t>218</w:t>
      </w:r>
      <w:r w:rsidRPr="00050929">
        <w:t>(1), 49-58. doi:10.1007/s00213-011-2376-3</w:t>
      </w:r>
    </w:p>
    <w:p w14:paraId="2709CA38" w14:textId="77777777" w:rsidR="00050929" w:rsidRPr="00050929" w:rsidRDefault="00050929" w:rsidP="00050929">
      <w:pPr>
        <w:pStyle w:val="NormalWeb"/>
        <w:ind w:left="720" w:hanging="720"/>
      </w:pPr>
      <w:r w:rsidRPr="00050929">
        <w:t xml:space="preserve">Mitchell, S., Morioka, R., Reisinger, H., Peterson, J. A., Kelly, S. M., Agar, M. </w:t>
      </w:r>
      <w:proofErr w:type="gramStart"/>
      <w:r w:rsidRPr="00050929">
        <w:t>H.,...</w:t>
      </w:r>
      <w:proofErr w:type="gramEnd"/>
      <w:r w:rsidRPr="00050929">
        <w:t xml:space="preserve">Schwartz, R. P. (2011). Redefining Retention: Recovery from the Patient's Perspective. </w:t>
      </w:r>
      <w:r w:rsidRPr="00050929">
        <w:rPr>
          <w:i/>
          <w:iCs/>
        </w:rPr>
        <w:t xml:space="preserve">Journal </w:t>
      </w:r>
      <w:r w:rsidR="0082660A">
        <w:rPr>
          <w:i/>
          <w:iCs/>
        </w:rPr>
        <w:t>o</w:t>
      </w:r>
      <w:r w:rsidRPr="00050929">
        <w:rPr>
          <w:i/>
          <w:iCs/>
        </w:rPr>
        <w:t>f Psychoactive Drugs</w:t>
      </w:r>
      <w:r w:rsidRPr="00050929">
        <w:t xml:space="preserve">, </w:t>
      </w:r>
      <w:r w:rsidRPr="00050929">
        <w:rPr>
          <w:i/>
          <w:iCs/>
        </w:rPr>
        <w:t>43</w:t>
      </w:r>
      <w:r w:rsidRPr="00050929">
        <w:t>(2), 99-107. doi:10.1080/02791072.2011.587392</w:t>
      </w:r>
    </w:p>
    <w:p w14:paraId="3D9F9F6F" w14:textId="77777777" w:rsidR="00050929" w:rsidRPr="00050929" w:rsidRDefault="00050929" w:rsidP="00050929">
      <w:pPr>
        <w:pStyle w:val="NormalWeb"/>
        <w:ind w:left="720" w:hanging="720"/>
      </w:pPr>
      <w:r w:rsidRPr="00050929">
        <w:t xml:space="preserve">Moonshine, C., &amp; Schaefer, S. (2011). Reflections on 10 </w:t>
      </w:r>
      <w:r w:rsidR="0082660A" w:rsidRPr="00050929">
        <w:t>years of training students and professionals in addiction treat</w:t>
      </w:r>
      <w:r w:rsidRPr="00050929">
        <w:t xml:space="preserve">ment. </w:t>
      </w:r>
      <w:r w:rsidRPr="00050929">
        <w:rPr>
          <w:i/>
          <w:iCs/>
        </w:rPr>
        <w:t>Substance Abuse</w:t>
      </w:r>
      <w:r w:rsidRPr="00050929">
        <w:t xml:space="preserve">, </w:t>
      </w:r>
      <w:r w:rsidRPr="00050929">
        <w:rPr>
          <w:i/>
          <w:iCs/>
        </w:rPr>
        <w:t>32</w:t>
      </w:r>
      <w:r w:rsidRPr="00050929">
        <w:t>(3), 165-167. doi:10.1080/08897077.2011.560530</w:t>
      </w:r>
    </w:p>
    <w:p w14:paraId="2FB43E0A" w14:textId="77777777" w:rsidR="00050929" w:rsidRPr="00050929" w:rsidRDefault="00050929" w:rsidP="00050929">
      <w:pPr>
        <w:pStyle w:val="NormalWeb"/>
        <w:ind w:left="720" w:hanging="720"/>
      </w:pPr>
      <w:r w:rsidRPr="00050929">
        <w:t xml:space="preserve">Morgan, O. J. (2009). Thoughts on the </w:t>
      </w:r>
      <w:r w:rsidR="0082660A" w:rsidRPr="00050929">
        <w:t>interaction of trauma, addiction, and spirituality</w:t>
      </w:r>
      <w:r w:rsidRPr="00050929">
        <w:t xml:space="preserve">. </w:t>
      </w:r>
      <w:r w:rsidRPr="00050929">
        <w:rPr>
          <w:i/>
          <w:iCs/>
        </w:rPr>
        <w:t xml:space="preserve">Journal </w:t>
      </w:r>
      <w:r w:rsidR="0082660A">
        <w:rPr>
          <w:i/>
          <w:iCs/>
        </w:rPr>
        <w:t>o</w:t>
      </w:r>
      <w:r w:rsidRPr="00050929">
        <w:rPr>
          <w:i/>
          <w:iCs/>
        </w:rPr>
        <w:t>f Addictions &amp; Offender Counseling</w:t>
      </w:r>
      <w:r w:rsidRPr="00050929">
        <w:t xml:space="preserve">, </w:t>
      </w:r>
      <w:r w:rsidRPr="00050929">
        <w:rPr>
          <w:i/>
          <w:iCs/>
        </w:rPr>
        <w:t>30</w:t>
      </w:r>
      <w:r w:rsidRPr="00050929">
        <w:t xml:space="preserve">(1), 5-15. </w:t>
      </w:r>
    </w:p>
    <w:p w14:paraId="30BCE1DF" w14:textId="77777777" w:rsidR="00050929" w:rsidRPr="00050929" w:rsidRDefault="00050929" w:rsidP="00050929">
      <w:pPr>
        <w:pStyle w:val="NormalWeb"/>
        <w:ind w:left="720" w:hanging="720"/>
      </w:pPr>
      <w:r w:rsidRPr="00050929">
        <w:t>Newlin, D. B. (2008). Are “</w:t>
      </w:r>
      <w:r w:rsidR="0082660A" w:rsidRPr="00050929">
        <w:t xml:space="preserve">physiological” and “psychological” addiction </w:t>
      </w:r>
      <w:proofErr w:type="gramStart"/>
      <w:r w:rsidR="0082660A" w:rsidRPr="00050929">
        <w:t>really different</w:t>
      </w:r>
      <w:proofErr w:type="gramEnd"/>
      <w:r w:rsidRPr="00050929">
        <w:t xml:space="preserve">? Well, </w:t>
      </w:r>
      <w:r w:rsidR="0082660A">
        <w:t>n</w:t>
      </w:r>
      <w:r w:rsidRPr="00050929">
        <w:t xml:space="preserve">o! ... um, er, </w:t>
      </w:r>
      <w:r w:rsidR="0082660A">
        <w:t>y</w:t>
      </w:r>
      <w:r w:rsidRPr="00050929">
        <w:t>es</w:t>
      </w:r>
      <w:r w:rsidR="0082660A">
        <w:t xml:space="preserve">? </w:t>
      </w:r>
      <w:r w:rsidRPr="00050929">
        <w:rPr>
          <w:i/>
          <w:iCs/>
        </w:rPr>
        <w:t>Substance Use &amp; Misuse</w:t>
      </w:r>
      <w:r w:rsidRPr="00050929">
        <w:t xml:space="preserve">, </w:t>
      </w:r>
      <w:r w:rsidRPr="00050929">
        <w:rPr>
          <w:i/>
          <w:iCs/>
        </w:rPr>
        <w:t>43</w:t>
      </w:r>
      <w:r w:rsidRPr="00050929">
        <w:t>(7), 967-971. doi:10.1080/10826080802097389</w:t>
      </w:r>
    </w:p>
    <w:p w14:paraId="5931F27D" w14:textId="77777777" w:rsidR="00050929" w:rsidRPr="00050929" w:rsidRDefault="00050929" w:rsidP="00050929">
      <w:pPr>
        <w:pStyle w:val="NormalWeb"/>
        <w:ind w:left="720" w:hanging="720"/>
      </w:pPr>
      <w:proofErr w:type="spellStart"/>
      <w:r w:rsidRPr="00050929">
        <w:t>Nosyk</w:t>
      </w:r>
      <w:proofErr w:type="spellEnd"/>
      <w:r w:rsidRPr="00050929">
        <w:t xml:space="preserve">, B., Geller, J., </w:t>
      </w:r>
      <w:proofErr w:type="spellStart"/>
      <w:r w:rsidRPr="00050929">
        <w:t>Guh</w:t>
      </w:r>
      <w:proofErr w:type="spellEnd"/>
      <w:r w:rsidRPr="00050929">
        <w:t>, D. P., Oviedo-</w:t>
      </w:r>
      <w:proofErr w:type="spellStart"/>
      <w:r w:rsidRPr="00050929">
        <w:t>Joekes</w:t>
      </w:r>
      <w:proofErr w:type="spellEnd"/>
      <w:r w:rsidRPr="00050929">
        <w:t xml:space="preserve">, E., Brissette, S., Marsh, D. C., &amp; ... Anis, A. H. (2010). The effect of motivational status on treatment outcome in the North American Opiate Medication Initiative (NAOMI) study. </w:t>
      </w:r>
      <w:r w:rsidRPr="00050929">
        <w:rPr>
          <w:i/>
          <w:iCs/>
        </w:rPr>
        <w:t>Drug &amp; Alcohol Dependence</w:t>
      </w:r>
      <w:r w:rsidRPr="00050929">
        <w:t xml:space="preserve">, </w:t>
      </w:r>
      <w:r w:rsidRPr="00050929">
        <w:rPr>
          <w:i/>
          <w:iCs/>
        </w:rPr>
        <w:t>111</w:t>
      </w:r>
      <w:r w:rsidRPr="00050929">
        <w:t xml:space="preserve">(1/2), 161-165. </w:t>
      </w:r>
      <w:proofErr w:type="gramStart"/>
      <w:r w:rsidRPr="00050929">
        <w:t>doi:10.1016/j.drugalcdep</w:t>
      </w:r>
      <w:proofErr w:type="gramEnd"/>
      <w:r w:rsidRPr="00050929">
        <w:t>.2010.03.019</w:t>
      </w:r>
    </w:p>
    <w:p w14:paraId="6C309460" w14:textId="77777777" w:rsidR="00050929" w:rsidRPr="00050929" w:rsidRDefault="00050929" w:rsidP="00050929">
      <w:pPr>
        <w:pStyle w:val="NormalWeb"/>
        <w:ind w:left="720" w:hanging="720"/>
      </w:pPr>
      <w:r w:rsidRPr="00050929">
        <w:t xml:space="preserve">Nutt, D. D., &amp; </w:t>
      </w:r>
      <w:proofErr w:type="spellStart"/>
      <w:r w:rsidRPr="00050929">
        <w:t>Lingford</w:t>
      </w:r>
      <w:proofErr w:type="spellEnd"/>
      <w:r w:rsidRPr="00050929">
        <w:t xml:space="preserve">-Hughes, A. A. (2008). Addiction: </w:t>
      </w:r>
      <w:r w:rsidR="0082660A" w:rsidRPr="00050929">
        <w:t xml:space="preserve">The </w:t>
      </w:r>
      <w:r w:rsidRPr="00050929">
        <w:t xml:space="preserve">clinical interface. </w:t>
      </w:r>
      <w:r w:rsidRPr="00050929">
        <w:rPr>
          <w:i/>
          <w:iCs/>
        </w:rPr>
        <w:t xml:space="preserve">British Journal </w:t>
      </w:r>
      <w:r w:rsidR="0082660A">
        <w:rPr>
          <w:i/>
          <w:iCs/>
        </w:rPr>
        <w:t>o</w:t>
      </w:r>
      <w:r w:rsidRPr="00050929">
        <w:rPr>
          <w:i/>
          <w:iCs/>
        </w:rPr>
        <w:t>f Pharmacology</w:t>
      </w:r>
      <w:r w:rsidRPr="00050929">
        <w:t xml:space="preserve">, </w:t>
      </w:r>
      <w:r w:rsidRPr="00050929">
        <w:rPr>
          <w:i/>
          <w:iCs/>
        </w:rPr>
        <w:t>154</w:t>
      </w:r>
      <w:r w:rsidRPr="00050929">
        <w:t>(2), 397-405. doi:10.1038/bjp.2008.101</w:t>
      </w:r>
    </w:p>
    <w:p w14:paraId="1EB92774" w14:textId="77777777" w:rsidR="00050929" w:rsidRPr="00050929" w:rsidRDefault="00050929" w:rsidP="00050929">
      <w:pPr>
        <w:pStyle w:val="NormalWeb"/>
        <w:ind w:left="720" w:hanging="720"/>
      </w:pPr>
      <w:proofErr w:type="spellStart"/>
      <w:r w:rsidRPr="00050929">
        <w:t>Polcin</w:t>
      </w:r>
      <w:proofErr w:type="spellEnd"/>
      <w:r w:rsidRPr="00050929">
        <w:t xml:space="preserve">, D. L., &amp; Henderson, D. (2008). A </w:t>
      </w:r>
      <w:r w:rsidR="0082660A" w:rsidRPr="00050929">
        <w:t>clean and sober place to liv</w:t>
      </w:r>
      <w:r w:rsidRPr="00050929">
        <w:t xml:space="preserve">e: Philosophy, </w:t>
      </w:r>
      <w:r w:rsidR="0082660A" w:rsidRPr="00050929">
        <w:t>structure, and purported therapeutic factors in sober living ho</w:t>
      </w:r>
      <w:r w:rsidRPr="00050929">
        <w:t xml:space="preserve">uses. </w:t>
      </w:r>
      <w:r w:rsidRPr="00050929">
        <w:rPr>
          <w:i/>
          <w:iCs/>
        </w:rPr>
        <w:t xml:space="preserve">Journal </w:t>
      </w:r>
      <w:r w:rsidR="0082660A">
        <w:rPr>
          <w:i/>
          <w:iCs/>
        </w:rPr>
        <w:t>o</w:t>
      </w:r>
      <w:r w:rsidRPr="00050929">
        <w:rPr>
          <w:i/>
          <w:iCs/>
        </w:rPr>
        <w:t>f Psychoactive Drugs</w:t>
      </w:r>
      <w:r w:rsidRPr="00050929">
        <w:t xml:space="preserve">, </w:t>
      </w:r>
      <w:r w:rsidRPr="00050929">
        <w:rPr>
          <w:i/>
          <w:iCs/>
        </w:rPr>
        <w:t>40</w:t>
      </w:r>
      <w:r w:rsidRPr="00050929">
        <w:t xml:space="preserve">(2), 153-159. </w:t>
      </w:r>
    </w:p>
    <w:p w14:paraId="402B5B4B" w14:textId="77777777" w:rsidR="00050929" w:rsidRPr="00050929" w:rsidRDefault="0082660A" w:rsidP="00050929">
      <w:pPr>
        <w:pStyle w:val="NormalWeb"/>
        <w:ind w:left="720" w:hanging="720"/>
      </w:pPr>
      <w:proofErr w:type="spellStart"/>
      <w:r w:rsidRPr="00050929">
        <w:t>Polcin</w:t>
      </w:r>
      <w:proofErr w:type="spellEnd"/>
      <w:r w:rsidRPr="00050929">
        <w:t xml:space="preserve">, D. L., </w:t>
      </w:r>
      <w:proofErr w:type="spellStart"/>
      <w:r w:rsidRPr="00050929">
        <w:t>Korcha</w:t>
      </w:r>
      <w:proofErr w:type="spellEnd"/>
      <w:r w:rsidRPr="00050929">
        <w:t xml:space="preserve">, R., Bond, J., Galloway, G., &amp; Lapp, </w:t>
      </w:r>
      <w:r w:rsidR="00050929" w:rsidRPr="00050929">
        <w:t xml:space="preserve">W. (2010). Recovery from addiction in two types of sober living houses: 12-Month outcomes. </w:t>
      </w:r>
      <w:r w:rsidR="00050929" w:rsidRPr="00050929">
        <w:rPr>
          <w:i/>
          <w:iCs/>
        </w:rPr>
        <w:t>Addiction Research &amp; Theory</w:t>
      </w:r>
      <w:r w:rsidR="00050929" w:rsidRPr="00050929">
        <w:t xml:space="preserve">, </w:t>
      </w:r>
      <w:r w:rsidR="00050929" w:rsidRPr="00050929">
        <w:rPr>
          <w:i/>
          <w:iCs/>
        </w:rPr>
        <w:t>18</w:t>
      </w:r>
      <w:r w:rsidR="00050929" w:rsidRPr="00050929">
        <w:t>(4), 442-455. doi:10.3109/16066350903398460</w:t>
      </w:r>
    </w:p>
    <w:p w14:paraId="5A5A1107" w14:textId="77777777" w:rsidR="00050929" w:rsidRPr="00050929" w:rsidRDefault="00050929" w:rsidP="00050929">
      <w:pPr>
        <w:pStyle w:val="NormalWeb"/>
        <w:ind w:left="720" w:hanging="720"/>
      </w:pPr>
      <w:r w:rsidRPr="00050929">
        <w:t xml:space="preserve">Preston, K., &amp; Epstein, D. (2011). Stress in the daily lives of cocaine and heroin users: relationship to mood, craving, relapse triggers, and cocaine use. </w:t>
      </w:r>
      <w:r w:rsidRPr="00050929">
        <w:rPr>
          <w:i/>
          <w:iCs/>
        </w:rPr>
        <w:t>Psychopharmacology</w:t>
      </w:r>
      <w:r w:rsidRPr="00050929">
        <w:t xml:space="preserve">, </w:t>
      </w:r>
      <w:r w:rsidRPr="00050929">
        <w:rPr>
          <w:i/>
          <w:iCs/>
        </w:rPr>
        <w:t>218</w:t>
      </w:r>
      <w:r w:rsidRPr="00050929">
        <w:t>(1), 29-37. doi:10.1007/s00213-011-2183-x</w:t>
      </w:r>
    </w:p>
    <w:p w14:paraId="4C4C3001" w14:textId="77777777" w:rsidR="00050929" w:rsidRPr="00050929" w:rsidRDefault="00050929" w:rsidP="00050929">
      <w:pPr>
        <w:pStyle w:val="NormalWeb"/>
        <w:ind w:left="720" w:hanging="720"/>
      </w:pPr>
      <w:proofErr w:type="spellStart"/>
      <w:r w:rsidRPr="00050929">
        <w:t>Quercioli</w:t>
      </w:r>
      <w:proofErr w:type="spellEnd"/>
      <w:r w:rsidRPr="00050929">
        <w:t xml:space="preserve">, C., Messina, G., </w:t>
      </w:r>
      <w:proofErr w:type="spellStart"/>
      <w:r w:rsidRPr="00050929">
        <w:t>Fini</w:t>
      </w:r>
      <w:proofErr w:type="spellEnd"/>
      <w:r w:rsidRPr="00050929">
        <w:t xml:space="preserve">, P., </w:t>
      </w:r>
      <w:proofErr w:type="spellStart"/>
      <w:r w:rsidRPr="00050929">
        <w:t>Frola</w:t>
      </w:r>
      <w:proofErr w:type="spellEnd"/>
      <w:r w:rsidRPr="00050929">
        <w:t xml:space="preserve">, C., &amp; </w:t>
      </w:r>
      <w:proofErr w:type="spellStart"/>
      <w:r w:rsidRPr="00050929">
        <w:t>Nante</w:t>
      </w:r>
      <w:proofErr w:type="spellEnd"/>
      <w:r w:rsidRPr="00050929">
        <w:t xml:space="preserve">, N. (2010). Is </w:t>
      </w:r>
      <w:r w:rsidR="0082660A" w:rsidRPr="00050929">
        <w:t>it possible to evaluate addiction from clinical record</w:t>
      </w:r>
      <w:r w:rsidRPr="00050929">
        <w:t xml:space="preserve">s? Testing a </w:t>
      </w:r>
      <w:r w:rsidR="0082660A" w:rsidRPr="00050929">
        <w:t>retrospective addiction severity evaluation measure</w:t>
      </w:r>
      <w:r w:rsidRPr="00050929">
        <w:t xml:space="preserve">. </w:t>
      </w:r>
      <w:r w:rsidRPr="00050929">
        <w:rPr>
          <w:i/>
          <w:iCs/>
        </w:rPr>
        <w:t>Substance Use &amp; Misuse</w:t>
      </w:r>
      <w:r w:rsidRPr="00050929">
        <w:t xml:space="preserve">, </w:t>
      </w:r>
      <w:r w:rsidRPr="00050929">
        <w:rPr>
          <w:i/>
          <w:iCs/>
        </w:rPr>
        <w:t>45</w:t>
      </w:r>
      <w:r w:rsidRPr="00050929">
        <w:t>(12), 2045-2058. doi:10.3109/10826081003682826</w:t>
      </w:r>
    </w:p>
    <w:p w14:paraId="21DA76E0" w14:textId="77777777" w:rsidR="00050929" w:rsidRPr="00050929" w:rsidRDefault="00050929" w:rsidP="00050929">
      <w:pPr>
        <w:pStyle w:val="NormalWeb"/>
        <w:ind w:left="720" w:hanging="720"/>
      </w:pPr>
      <w:r w:rsidRPr="00050929">
        <w:t xml:space="preserve">Raw, M., Regan, S., </w:t>
      </w:r>
      <w:proofErr w:type="spellStart"/>
      <w:r w:rsidRPr="00050929">
        <w:t>Rigotti</w:t>
      </w:r>
      <w:proofErr w:type="spellEnd"/>
      <w:r w:rsidRPr="00050929">
        <w:t xml:space="preserve">, N. A., &amp; McNeill, A. (2009). A survey of tobacco dependence treatment guidelines in 31 countries. </w:t>
      </w:r>
      <w:r w:rsidRPr="00050929">
        <w:rPr>
          <w:i/>
          <w:iCs/>
        </w:rPr>
        <w:t>Addiction</w:t>
      </w:r>
      <w:r w:rsidRPr="00050929">
        <w:t xml:space="preserve">, </w:t>
      </w:r>
      <w:r w:rsidRPr="00050929">
        <w:rPr>
          <w:i/>
          <w:iCs/>
        </w:rPr>
        <w:t>104</w:t>
      </w:r>
      <w:r w:rsidRPr="00050929">
        <w:t>(7), 1243-1250. doi:10.1111/j.1360-0443.</w:t>
      </w:r>
      <w:proofErr w:type="gramStart"/>
      <w:r w:rsidRPr="00050929">
        <w:t>2009.02584.x</w:t>
      </w:r>
      <w:proofErr w:type="gramEnd"/>
    </w:p>
    <w:p w14:paraId="550F210D" w14:textId="77777777" w:rsidR="00050929" w:rsidRPr="00050929" w:rsidRDefault="00050929" w:rsidP="00050929">
      <w:pPr>
        <w:pStyle w:val="NormalWeb"/>
        <w:ind w:left="720" w:hanging="720"/>
      </w:pPr>
      <w:proofErr w:type="spellStart"/>
      <w:r w:rsidRPr="00050929">
        <w:t>Rothrauff</w:t>
      </w:r>
      <w:proofErr w:type="spellEnd"/>
      <w:r w:rsidRPr="00050929">
        <w:t xml:space="preserve">, T. C., Abraham, A. J., Bride, B. E., &amp; Roman, P. M. (2011). Substance </w:t>
      </w:r>
      <w:r w:rsidR="0082660A" w:rsidRPr="00050929">
        <w:t>abuse treatment for older adults in private cen</w:t>
      </w:r>
      <w:r w:rsidRPr="00050929">
        <w:t xml:space="preserve">ters. </w:t>
      </w:r>
      <w:r w:rsidRPr="00050929">
        <w:rPr>
          <w:i/>
          <w:iCs/>
        </w:rPr>
        <w:t>Substance Abuse</w:t>
      </w:r>
      <w:r w:rsidRPr="00050929">
        <w:t xml:space="preserve">, </w:t>
      </w:r>
      <w:r w:rsidRPr="00050929">
        <w:rPr>
          <w:i/>
          <w:iCs/>
        </w:rPr>
        <w:t>32</w:t>
      </w:r>
      <w:r w:rsidRPr="00050929">
        <w:t>(1), 7-15. doi:10.1080/08897077.2011.540463</w:t>
      </w:r>
    </w:p>
    <w:p w14:paraId="4073D9F9" w14:textId="77777777" w:rsidR="00050929" w:rsidRPr="00050929" w:rsidRDefault="00050929" w:rsidP="00050929">
      <w:pPr>
        <w:pStyle w:val="NormalWeb"/>
        <w:ind w:left="720" w:hanging="720"/>
      </w:pPr>
      <w:proofErr w:type="spellStart"/>
      <w:r w:rsidRPr="00050929">
        <w:t>Sawa</w:t>
      </w:r>
      <w:proofErr w:type="spellEnd"/>
      <w:r w:rsidRPr="00050929">
        <w:t xml:space="preserve">, M., Selvaraj, M., Brown, R., Parker, P., &amp; Meehan, J. (2011). Brief interventions and referrals on smoking cessation. </w:t>
      </w:r>
      <w:r w:rsidRPr="00050929">
        <w:rPr>
          <w:i/>
          <w:iCs/>
        </w:rPr>
        <w:t>Mental Health Practice</w:t>
      </w:r>
      <w:r w:rsidRPr="00050929">
        <w:t xml:space="preserve">, </w:t>
      </w:r>
      <w:r w:rsidRPr="00050929">
        <w:rPr>
          <w:i/>
          <w:iCs/>
        </w:rPr>
        <w:t>14</w:t>
      </w:r>
      <w:r w:rsidRPr="00050929">
        <w:t xml:space="preserve">(9), 30-33. </w:t>
      </w:r>
    </w:p>
    <w:p w14:paraId="377DEEAA" w14:textId="77777777" w:rsidR="00050929" w:rsidRPr="00050929" w:rsidRDefault="00050929" w:rsidP="00050929">
      <w:pPr>
        <w:pStyle w:val="NormalWeb"/>
        <w:ind w:left="720" w:hanging="720"/>
      </w:pPr>
      <w:r w:rsidRPr="00050929">
        <w:t xml:space="preserve">Schneider, K. L., </w:t>
      </w:r>
      <w:proofErr w:type="spellStart"/>
      <w:r w:rsidRPr="00050929">
        <w:t>Hedeker</w:t>
      </w:r>
      <w:proofErr w:type="spellEnd"/>
      <w:r w:rsidRPr="00050929">
        <w:t xml:space="preserve">, D., Bailey, K. C., Cook, J. W., &amp; Spring, B. (2010). A comment on analyzing addictive behaviors over time. </w:t>
      </w:r>
      <w:r w:rsidRPr="00050929">
        <w:rPr>
          <w:i/>
          <w:iCs/>
        </w:rPr>
        <w:t>Nicotine &amp; Tobacco Research</w:t>
      </w:r>
      <w:r w:rsidRPr="00050929">
        <w:t xml:space="preserve">, </w:t>
      </w:r>
      <w:r w:rsidRPr="00050929">
        <w:rPr>
          <w:i/>
          <w:iCs/>
        </w:rPr>
        <w:t>12</w:t>
      </w:r>
      <w:r w:rsidRPr="00050929">
        <w:t>(4), 445-448. doi:10.1093/</w:t>
      </w:r>
      <w:proofErr w:type="spellStart"/>
      <w:r w:rsidRPr="00050929">
        <w:t>ntr</w:t>
      </w:r>
      <w:proofErr w:type="spellEnd"/>
      <w:r w:rsidRPr="00050929">
        <w:t>/ntp213</w:t>
      </w:r>
    </w:p>
    <w:p w14:paraId="7539B4FD" w14:textId="77777777" w:rsidR="00050929" w:rsidRPr="00050929" w:rsidRDefault="00050929" w:rsidP="00050929">
      <w:pPr>
        <w:pStyle w:val="NormalWeb"/>
        <w:ind w:left="720" w:hanging="720"/>
      </w:pPr>
      <w:r w:rsidRPr="00050929">
        <w:t>Schramm-</w:t>
      </w:r>
      <w:proofErr w:type="spellStart"/>
      <w:r w:rsidRPr="00050929">
        <w:t>Sapyta</w:t>
      </w:r>
      <w:proofErr w:type="spellEnd"/>
      <w:r w:rsidRPr="00050929">
        <w:t xml:space="preserve">, N. L., Walker, Q., Caster, J. M., Levin, E. D., &amp; Kuhn, C. M. (2009). Are adolescents more vulnerable to drug addiction than adults? Evidence from animal models. </w:t>
      </w:r>
      <w:r w:rsidRPr="00050929">
        <w:rPr>
          <w:i/>
          <w:iCs/>
        </w:rPr>
        <w:t>Psychopharmacology</w:t>
      </w:r>
      <w:r w:rsidRPr="00050929">
        <w:t xml:space="preserve">, </w:t>
      </w:r>
      <w:r w:rsidRPr="00050929">
        <w:rPr>
          <w:i/>
          <w:iCs/>
        </w:rPr>
        <w:t>206</w:t>
      </w:r>
      <w:r w:rsidRPr="00050929">
        <w:t>(1), 1-21. doi:10.1007/s00213-009-1585-5</w:t>
      </w:r>
    </w:p>
    <w:p w14:paraId="41E147D2" w14:textId="77777777" w:rsidR="00050929" w:rsidRPr="00050929" w:rsidRDefault="00050929" w:rsidP="00050929">
      <w:pPr>
        <w:pStyle w:val="NormalWeb"/>
        <w:ind w:left="720" w:hanging="720"/>
      </w:pPr>
      <w:proofErr w:type="spellStart"/>
      <w:r w:rsidRPr="00050929">
        <w:t>Scorzelli</w:t>
      </w:r>
      <w:proofErr w:type="spellEnd"/>
      <w:r w:rsidRPr="00050929">
        <w:t xml:space="preserve">, J. F., &amp; Chaudhry, S. Z. (2009). Relationship between </w:t>
      </w:r>
      <w:r w:rsidR="0082660A" w:rsidRPr="00050929">
        <w:t>anxiety and addiction to a depressant d</w:t>
      </w:r>
      <w:r w:rsidRPr="00050929">
        <w:t xml:space="preserve">rug. </w:t>
      </w:r>
      <w:r w:rsidRPr="00050929">
        <w:rPr>
          <w:i/>
          <w:iCs/>
        </w:rPr>
        <w:t xml:space="preserve">Journal </w:t>
      </w:r>
      <w:r w:rsidR="0082660A">
        <w:rPr>
          <w:i/>
          <w:iCs/>
        </w:rPr>
        <w:t>o</w:t>
      </w:r>
      <w:r w:rsidRPr="00050929">
        <w:rPr>
          <w:i/>
          <w:iCs/>
        </w:rPr>
        <w:t>f Psychoactive Drugs</w:t>
      </w:r>
      <w:r w:rsidRPr="00050929">
        <w:t xml:space="preserve">, </w:t>
      </w:r>
      <w:r w:rsidRPr="00050929">
        <w:rPr>
          <w:i/>
          <w:iCs/>
        </w:rPr>
        <w:t>41</w:t>
      </w:r>
      <w:r w:rsidRPr="00050929">
        <w:t xml:space="preserve">(1), 61-66. </w:t>
      </w:r>
    </w:p>
    <w:p w14:paraId="7A8D0B24" w14:textId="77777777" w:rsidR="00050929" w:rsidRPr="00050929" w:rsidRDefault="00050929" w:rsidP="00050929">
      <w:pPr>
        <w:pStyle w:val="NormalWeb"/>
        <w:ind w:left="720" w:hanging="720"/>
      </w:pPr>
      <w:proofErr w:type="spellStart"/>
      <w:r w:rsidRPr="00050929">
        <w:t>Shifron</w:t>
      </w:r>
      <w:proofErr w:type="spellEnd"/>
      <w:r w:rsidRPr="00050929">
        <w:t xml:space="preserve">, R., &amp; </w:t>
      </w:r>
      <w:proofErr w:type="spellStart"/>
      <w:r w:rsidRPr="00050929">
        <w:t>Reysen</w:t>
      </w:r>
      <w:proofErr w:type="spellEnd"/>
      <w:r w:rsidRPr="00050929">
        <w:t xml:space="preserve">, R. R. (2011). Workaholism: Addiction to </w:t>
      </w:r>
      <w:r w:rsidR="0082660A">
        <w:t>w</w:t>
      </w:r>
      <w:r w:rsidRPr="00050929">
        <w:t xml:space="preserve">ork. </w:t>
      </w:r>
      <w:r w:rsidRPr="00050929">
        <w:rPr>
          <w:i/>
          <w:iCs/>
        </w:rPr>
        <w:t>Journal Of Individual Psychology</w:t>
      </w:r>
      <w:r w:rsidRPr="00050929">
        <w:t xml:space="preserve">, </w:t>
      </w:r>
      <w:r w:rsidRPr="00050929">
        <w:rPr>
          <w:i/>
          <w:iCs/>
        </w:rPr>
        <w:t>67</w:t>
      </w:r>
      <w:r w:rsidRPr="00050929">
        <w:t xml:space="preserve">(2), 136. </w:t>
      </w:r>
    </w:p>
    <w:p w14:paraId="0FF16BB4" w14:textId="77777777" w:rsidR="00050929" w:rsidRPr="00050929" w:rsidRDefault="00050929" w:rsidP="00050929">
      <w:pPr>
        <w:pStyle w:val="NormalWeb"/>
        <w:ind w:left="720" w:hanging="720"/>
      </w:pPr>
      <w:r w:rsidRPr="00050929">
        <w:t xml:space="preserve">Sinha, R. (2009). Modeling stress and drug craving in the laboratory: </w:t>
      </w:r>
      <w:r w:rsidR="0082660A" w:rsidRPr="00050929">
        <w:t xml:space="preserve">Implications </w:t>
      </w:r>
      <w:r w:rsidRPr="00050929">
        <w:t xml:space="preserve">for addiction treatment development. </w:t>
      </w:r>
      <w:r w:rsidRPr="00050929">
        <w:rPr>
          <w:i/>
          <w:iCs/>
        </w:rPr>
        <w:t>Addiction Biology</w:t>
      </w:r>
      <w:r w:rsidRPr="00050929">
        <w:t xml:space="preserve">, </w:t>
      </w:r>
      <w:r w:rsidRPr="00050929">
        <w:rPr>
          <w:i/>
          <w:iCs/>
        </w:rPr>
        <w:t>14</w:t>
      </w:r>
      <w:r w:rsidRPr="00050929">
        <w:t>(1), 84-98. doi:10.1111/j.1369-1600.</w:t>
      </w:r>
      <w:proofErr w:type="gramStart"/>
      <w:r w:rsidRPr="00050929">
        <w:t>2008.00134.x</w:t>
      </w:r>
      <w:proofErr w:type="gramEnd"/>
    </w:p>
    <w:p w14:paraId="3BBD832D" w14:textId="77777777" w:rsidR="00050929" w:rsidRPr="00050929" w:rsidRDefault="00050929" w:rsidP="00050929">
      <w:pPr>
        <w:pStyle w:val="NormalWeb"/>
        <w:ind w:left="720" w:hanging="720"/>
      </w:pPr>
      <w:proofErr w:type="spellStart"/>
      <w:r w:rsidRPr="00050929">
        <w:t>Sturgess</w:t>
      </w:r>
      <w:proofErr w:type="spellEnd"/>
      <w:r w:rsidRPr="00050929">
        <w:t xml:space="preserve">, J. E., George, T. P., Kennedy, J. L., Heinz, A., &amp; Müller, D. J. (2011). Pharmacogenetics of alcohol, </w:t>
      </w:r>
      <w:proofErr w:type="gramStart"/>
      <w:r w:rsidRPr="00050929">
        <w:t>nicotine</w:t>
      </w:r>
      <w:proofErr w:type="gramEnd"/>
      <w:r w:rsidRPr="00050929">
        <w:t xml:space="preserve"> and drug addiction treatments. </w:t>
      </w:r>
      <w:r w:rsidRPr="00050929">
        <w:rPr>
          <w:i/>
          <w:iCs/>
        </w:rPr>
        <w:t>Addiction Biology</w:t>
      </w:r>
      <w:r w:rsidRPr="00050929">
        <w:t xml:space="preserve">, </w:t>
      </w:r>
      <w:r w:rsidRPr="00050929">
        <w:rPr>
          <w:i/>
          <w:iCs/>
        </w:rPr>
        <w:t>16</w:t>
      </w:r>
      <w:r w:rsidRPr="00050929">
        <w:t>(3), 357-376. doi:10.1111/j.1369-1600.</w:t>
      </w:r>
      <w:proofErr w:type="gramStart"/>
      <w:r w:rsidRPr="00050929">
        <w:t>2010.00287.x</w:t>
      </w:r>
      <w:proofErr w:type="gramEnd"/>
    </w:p>
    <w:p w14:paraId="705E2452" w14:textId="77777777" w:rsidR="00050929" w:rsidRPr="00050929" w:rsidRDefault="00050929" w:rsidP="00050929">
      <w:pPr>
        <w:pStyle w:val="NormalWeb"/>
        <w:ind w:left="720" w:hanging="720"/>
      </w:pPr>
      <w:r w:rsidRPr="00050929">
        <w:t xml:space="preserve">Sussman, S., Lisha, N., &amp; Griffiths, M. (2011). Prevalence of the </w:t>
      </w:r>
      <w:r w:rsidR="0082660A">
        <w:t>a</w:t>
      </w:r>
      <w:r w:rsidRPr="00050929">
        <w:t xml:space="preserve">ddictions: A </w:t>
      </w:r>
      <w:r w:rsidR="0082660A" w:rsidRPr="00050929">
        <w:t>problem of the majority or the minori</w:t>
      </w:r>
      <w:r w:rsidRPr="00050929">
        <w:t>ty</w:t>
      </w:r>
      <w:r w:rsidR="0082660A">
        <w:t xml:space="preserve">? </w:t>
      </w:r>
      <w:r w:rsidRPr="00050929">
        <w:rPr>
          <w:i/>
          <w:iCs/>
        </w:rPr>
        <w:t>Evaluation &amp; The Health Professions</w:t>
      </w:r>
      <w:r w:rsidRPr="00050929">
        <w:t xml:space="preserve">, </w:t>
      </w:r>
      <w:r w:rsidRPr="00050929">
        <w:rPr>
          <w:i/>
          <w:iCs/>
        </w:rPr>
        <w:t>34</w:t>
      </w:r>
      <w:r w:rsidRPr="00050929">
        <w:t>(1), 3-56. doi:10.1177/0163278710380124</w:t>
      </w:r>
    </w:p>
    <w:p w14:paraId="66A448DC" w14:textId="77777777" w:rsidR="00050929" w:rsidRPr="00050929" w:rsidRDefault="00050929" w:rsidP="00050929">
      <w:pPr>
        <w:pStyle w:val="NormalWeb"/>
        <w:ind w:left="720" w:hanging="720"/>
      </w:pPr>
      <w:proofErr w:type="spellStart"/>
      <w:r w:rsidRPr="00050929">
        <w:t>Swendsen</w:t>
      </w:r>
      <w:proofErr w:type="spellEnd"/>
      <w:r w:rsidRPr="00050929">
        <w:t xml:space="preserve">, J., Conway, K. P., Degenhardt, L., Glantz, M., </w:t>
      </w:r>
      <w:proofErr w:type="spellStart"/>
      <w:r w:rsidRPr="00050929">
        <w:t>Jin</w:t>
      </w:r>
      <w:proofErr w:type="spellEnd"/>
      <w:r w:rsidRPr="00050929">
        <w:t xml:space="preserve">, R., </w:t>
      </w:r>
      <w:proofErr w:type="spellStart"/>
      <w:r w:rsidRPr="00050929">
        <w:t>Merikangas</w:t>
      </w:r>
      <w:proofErr w:type="spellEnd"/>
      <w:r w:rsidRPr="00050929">
        <w:t xml:space="preserve">, K. </w:t>
      </w:r>
      <w:proofErr w:type="gramStart"/>
      <w:r w:rsidRPr="00050929">
        <w:t>R.,...</w:t>
      </w:r>
      <w:proofErr w:type="gramEnd"/>
      <w:r w:rsidRPr="00050929">
        <w:t xml:space="preserve">Kessler, R. C. (2010). Mental disorders as risk factors for substance use, </w:t>
      </w:r>
      <w:proofErr w:type="gramStart"/>
      <w:r w:rsidRPr="00050929">
        <w:t>abuse</w:t>
      </w:r>
      <w:proofErr w:type="gramEnd"/>
      <w:r w:rsidRPr="00050929">
        <w:t xml:space="preserve"> and dependence: results from the 10-year follow-up of the </w:t>
      </w:r>
      <w:r w:rsidR="0082660A" w:rsidRPr="00050929">
        <w:t>national comorbidity survey</w:t>
      </w:r>
      <w:r w:rsidRPr="00050929">
        <w:t xml:space="preserve">. </w:t>
      </w:r>
      <w:r w:rsidRPr="00050929">
        <w:rPr>
          <w:i/>
          <w:iCs/>
        </w:rPr>
        <w:t>Addiction</w:t>
      </w:r>
      <w:r w:rsidRPr="00050929">
        <w:t xml:space="preserve">, </w:t>
      </w:r>
      <w:r w:rsidRPr="00050929">
        <w:rPr>
          <w:i/>
          <w:iCs/>
        </w:rPr>
        <w:t>105</w:t>
      </w:r>
      <w:r w:rsidRPr="00050929">
        <w:t>(6), 1117-1128. doi:10.1111/j.1360-0443.</w:t>
      </w:r>
      <w:proofErr w:type="gramStart"/>
      <w:r w:rsidRPr="00050929">
        <w:t>2010.02902.x</w:t>
      </w:r>
      <w:proofErr w:type="gramEnd"/>
    </w:p>
    <w:p w14:paraId="478C0F7D" w14:textId="77777777" w:rsidR="00050929" w:rsidRPr="00050929" w:rsidRDefault="00050929" w:rsidP="00050929">
      <w:pPr>
        <w:pStyle w:val="NormalWeb"/>
        <w:ind w:left="720" w:hanging="720"/>
      </w:pPr>
      <w:r w:rsidRPr="00050929">
        <w:t xml:space="preserve">Trigo, J., Martin-García, E., </w:t>
      </w:r>
      <w:proofErr w:type="spellStart"/>
      <w:r w:rsidRPr="00050929">
        <w:t>Berrendero</w:t>
      </w:r>
      <w:proofErr w:type="spellEnd"/>
      <w:r w:rsidRPr="00050929">
        <w:t xml:space="preserve">, F., Robledo, P., &amp; Maldonado, R. (2010). The endogenous opioid system: A common substrate in drug addiction. </w:t>
      </w:r>
      <w:r w:rsidRPr="00050929">
        <w:rPr>
          <w:i/>
          <w:iCs/>
        </w:rPr>
        <w:t>Drug &amp; Alcohol Dependence</w:t>
      </w:r>
      <w:r w:rsidRPr="00050929">
        <w:t xml:space="preserve">, </w:t>
      </w:r>
      <w:r w:rsidRPr="00050929">
        <w:rPr>
          <w:i/>
          <w:iCs/>
        </w:rPr>
        <w:t>108</w:t>
      </w:r>
      <w:r w:rsidRPr="00050929">
        <w:t xml:space="preserve">(3), 183-194. </w:t>
      </w:r>
      <w:proofErr w:type="gramStart"/>
      <w:r w:rsidRPr="00050929">
        <w:t>doi:10.1016/j.drugalcdep</w:t>
      </w:r>
      <w:proofErr w:type="gramEnd"/>
      <w:r w:rsidRPr="00050929">
        <w:t>.2009.10.011</w:t>
      </w:r>
    </w:p>
    <w:p w14:paraId="633B1A01" w14:textId="77777777" w:rsidR="00050929" w:rsidRPr="00050929" w:rsidRDefault="00050929" w:rsidP="00050929">
      <w:pPr>
        <w:pStyle w:val="NormalWeb"/>
        <w:ind w:left="720" w:hanging="720"/>
      </w:pPr>
      <w:r w:rsidRPr="00050929">
        <w:t xml:space="preserve">van der Westhuizen, M. (2011). Relapse </w:t>
      </w:r>
      <w:r w:rsidR="0082660A" w:rsidRPr="00050929">
        <w:t>prevention</w:t>
      </w:r>
      <w:r w:rsidRPr="00050929">
        <w:t xml:space="preserve">: Aftercare </w:t>
      </w:r>
      <w:r w:rsidR="0082660A" w:rsidRPr="00050929">
        <w:t>services to chemically addicted adolescent</w:t>
      </w:r>
      <w:r w:rsidRPr="00050929">
        <w:t xml:space="preserve">s. </w:t>
      </w:r>
      <w:r w:rsidRPr="00050929">
        <w:rPr>
          <w:i/>
          <w:iCs/>
        </w:rPr>
        <w:t xml:space="preserve">Best Practice </w:t>
      </w:r>
      <w:r w:rsidR="0082660A">
        <w:rPr>
          <w:i/>
          <w:iCs/>
        </w:rPr>
        <w:t>i</w:t>
      </w:r>
      <w:r w:rsidRPr="00050929">
        <w:rPr>
          <w:i/>
          <w:iCs/>
        </w:rPr>
        <w:t>n Mental Health</w:t>
      </w:r>
      <w:r w:rsidRPr="00050929">
        <w:t xml:space="preserve">, </w:t>
      </w:r>
      <w:r w:rsidRPr="00050929">
        <w:rPr>
          <w:i/>
          <w:iCs/>
        </w:rPr>
        <w:t>7</w:t>
      </w:r>
      <w:r w:rsidRPr="00050929">
        <w:t xml:space="preserve">(2), 26-41. </w:t>
      </w:r>
    </w:p>
    <w:p w14:paraId="6D619245" w14:textId="77777777" w:rsidR="00050929" w:rsidRPr="00050929" w:rsidRDefault="00050929" w:rsidP="00050929">
      <w:pPr>
        <w:pStyle w:val="NormalWeb"/>
        <w:ind w:left="720" w:hanging="720"/>
      </w:pPr>
      <w:r w:rsidRPr="00050929">
        <w:t xml:space="preserve">Wilson, G. (2010). Eating disorders, </w:t>
      </w:r>
      <w:proofErr w:type="gramStart"/>
      <w:r w:rsidRPr="00050929">
        <w:t>obesity</w:t>
      </w:r>
      <w:proofErr w:type="gramEnd"/>
      <w:r w:rsidRPr="00050929">
        <w:t xml:space="preserve"> and addiction. </w:t>
      </w:r>
      <w:r w:rsidRPr="00050929">
        <w:rPr>
          <w:i/>
          <w:iCs/>
        </w:rPr>
        <w:t>European Eating Disorders Review</w:t>
      </w:r>
      <w:r w:rsidRPr="00050929">
        <w:t xml:space="preserve">, </w:t>
      </w:r>
      <w:r w:rsidRPr="00050929">
        <w:rPr>
          <w:i/>
          <w:iCs/>
        </w:rPr>
        <w:t>18</w:t>
      </w:r>
      <w:r w:rsidRPr="00050929">
        <w:t xml:space="preserve">(5), 341-351. </w:t>
      </w:r>
    </w:p>
    <w:p w14:paraId="53354F36" w14:textId="77777777" w:rsidR="00050929" w:rsidRPr="00050929" w:rsidRDefault="00050929" w:rsidP="00050929">
      <w:pPr>
        <w:pStyle w:val="NormalWeb"/>
        <w:ind w:left="720" w:hanging="720"/>
      </w:pPr>
      <w:proofErr w:type="spellStart"/>
      <w:r w:rsidRPr="00050929">
        <w:t>Winklbaur</w:t>
      </w:r>
      <w:proofErr w:type="spellEnd"/>
      <w:r w:rsidRPr="00050929">
        <w:t xml:space="preserve">, B., Kopf, N., Ebner, N., Jung, E., </w:t>
      </w:r>
      <w:proofErr w:type="spellStart"/>
      <w:r w:rsidRPr="00050929">
        <w:t>Thau</w:t>
      </w:r>
      <w:proofErr w:type="spellEnd"/>
      <w:r w:rsidRPr="00050929">
        <w:t xml:space="preserve">, K., &amp; Fischer, G. (2008). Treating pregnant women dependent on opioids is not the same as treating pregnancy and opioid dependence: a knowledge synthesis for better treatment for women and neonates. </w:t>
      </w:r>
      <w:r w:rsidRPr="00050929">
        <w:rPr>
          <w:i/>
          <w:iCs/>
        </w:rPr>
        <w:t>Addiction</w:t>
      </w:r>
      <w:r w:rsidRPr="00050929">
        <w:t xml:space="preserve">, </w:t>
      </w:r>
      <w:r w:rsidRPr="00050929">
        <w:rPr>
          <w:i/>
          <w:iCs/>
        </w:rPr>
        <w:t>103</w:t>
      </w:r>
      <w:r w:rsidRPr="00050929">
        <w:t>(9), 1429-1440. doi:10.1111/j.1360-0443.</w:t>
      </w:r>
      <w:proofErr w:type="gramStart"/>
      <w:r w:rsidRPr="00050929">
        <w:t>2008.02283.x</w:t>
      </w:r>
      <w:proofErr w:type="gramEnd"/>
    </w:p>
    <w:p w14:paraId="3F2CA50E" w14:textId="77777777" w:rsidR="00050929" w:rsidRPr="00050929" w:rsidRDefault="00050929" w:rsidP="00050929">
      <w:pPr>
        <w:pStyle w:val="NormalWeb"/>
        <w:ind w:left="720" w:hanging="720"/>
      </w:pPr>
      <w:r w:rsidRPr="00050929">
        <w:t xml:space="preserve">Wright, P. J. (2011). Communicative </w:t>
      </w:r>
      <w:r w:rsidR="0082660A" w:rsidRPr="00050929">
        <w:t>dynamics and recovery from sexual addiction</w:t>
      </w:r>
      <w:r w:rsidRPr="00050929">
        <w:t xml:space="preserve">: An </w:t>
      </w:r>
      <w:r w:rsidR="0082660A" w:rsidRPr="00050929">
        <w:t>inconsistent nurturing as control theory analysis</w:t>
      </w:r>
      <w:r w:rsidRPr="00050929">
        <w:t xml:space="preserve">. </w:t>
      </w:r>
      <w:r w:rsidRPr="00050929">
        <w:rPr>
          <w:i/>
          <w:iCs/>
        </w:rPr>
        <w:t>Communication Quarterly</w:t>
      </w:r>
      <w:r w:rsidRPr="00050929">
        <w:t xml:space="preserve">, </w:t>
      </w:r>
      <w:r w:rsidRPr="00050929">
        <w:rPr>
          <w:i/>
          <w:iCs/>
        </w:rPr>
        <w:t>59</w:t>
      </w:r>
      <w:r w:rsidRPr="00050929">
        <w:t>(4), 395-414. doi:10.1080/01463373.2011.597284</w:t>
      </w:r>
    </w:p>
    <w:p w14:paraId="2EC4ED24" w14:textId="77777777" w:rsidR="00050929" w:rsidRPr="00050929" w:rsidRDefault="00050929" w:rsidP="00050929">
      <w:pPr>
        <w:pStyle w:val="NormalWeb"/>
        <w:ind w:left="720" w:hanging="720"/>
      </w:pPr>
      <w:r w:rsidRPr="00050929">
        <w:t xml:space="preserve">Zundert, R., </w:t>
      </w:r>
      <w:proofErr w:type="spellStart"/>
      <w:r w:rsidRPr="00050929">
        <w:t>Boogerd</w:t>
      </w:r>
      <w:proofErr w:type="spellEnd"/>
      <w:r w:rsidRPr="00050929">
        <w:t xml:space="preserve">, E. A., </w:t>
      </w:r>
      <w:proofErr w:type="spellStart"/>
      <w:r w:rsidRPr="00050929">
        <w:t>Vermulst</w:t>
      </w:r>
      <w:proofErr w:type="spellEnd"/>
      <w:r w:rsidRPr="00050929">
        <w:t xml:space="preserve">, A. A., &amp; Engels, R. E. (2009). Nicotine withdrawal symptoms following a quit attempt: An ecological momentary assessment study among adolescents. </w:t>
      </w:r>
      <w:r w:rsidRPr="00050929">
        <w:rPr>
          <w:i/>
          <w:iCs/>
        </w:rPr>
        <w:t>Nicotine &amp; Tobacco Research</w:t>
      </w:r>
      <w:r w:rsidRPr="00050929">
        <w:t xml:space="preserve">, </w:t>
      </w:r>
      <w:r w:rsidRPr="00050929">
        <w:rPr>
          <w:i/>
          <w:iCs/>
        </w:rPr>
        <w:t>11</w:t>
      </w:r>
      <w:r w:rsidRPr="00050929">
        <w:t>(6), 722-729. doi:10.1093/</w:t>
      </w:r>
      <w:proofErr w:type="spellStart"/>
      <w:r w:rsidRPr="00050929">
        <w:t>ntr</w:t>
      </w:r>
      <w:proofErr w:type="spellEnd"/>
      <w:r w:rsidRPr="00050929">
        <w:t>/ntp055</w:t>
      </w:r>
    </w:p>
    <w:p w14:paraId="53CA5CDD" w14:textId="77777777" w:rsidR="007D57BE" w:rsidRPr="00103768" w:rsidRDefault="007D57BE" w:rsidP="007D57BE">
      <w:pPr>
        <w:spacing w:after="0" w:line="480" w:lineRule="auto"/>
        <w:jc w:val="center"/>
        <w:rPr>
          <w:rFonts w:ascii="Times New Roman" w:hAnsi="Times New Roman"/>
          <w:b/>
          <w:sz w:val="24"/>
          <w:szCs w:val="24"/>
        </w:rPr>
      </w:pPr>
    </w:p>
    <w:p w14:paraId="15595B83" w14:textId="77777777" w:rsidR="007D57BE" w:rsidRPr="00103768" w:rsidRDefault="007D57BE" w:rsidP="007D57BE">
      <w:pPr>
        <w:spacing w:after="0" w:line="480" w:lineRule="auto"/>
        <w:rPr>
          <w:rFonts w:ascii="Times New Roman" w:hAnsi="Times New Roman"/>
          <w:b/>
          <w:sz w:val="24"/>
          <w:szCs w:val="24"/>
        </w:rPr>
      </w:pPr>
    </w:p>
    <w:sectPr w:rsidR="007D57BE" w:rsidRPr="00103768" w:rsidSect="005B3868">
      <w:headerReference w:type="default" r:id="rId25"/>
      <w:footerReference w:type="even" r:id="rId26"/>
      <w:footerReference w:type="default" r:id="rId27"/>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51863" w14:textId="77777777" w:rsidR="008E64C3" w:rsidRDefault="008E64C3" w:rsidP="00D26677">
      <w:pPr>
        <w:spacing w:after="0" w:line="240" w:lineRule="auto"/>
      </w:pPr>
      <w:r>
        <w:separator/>
      </w:r>
    </w:p>
  </w:endnote>
  <w:endnote w:type="continuationSeparator" w:id="0">
    <w:p w14:paraId="28209607" w14:textId="77777777" w:rsidR="008E64C3" w:rsidRDefault="008E64C3" w:rsidP="00D26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6E12" w14:textId="77777777" w:rsidR="0082660A" w:rsidRDefault="000911E6" w:rsidP="0082660A">
    <w:pPr>
      <w:pStyle w:val="Footer"/>
      <w:framePr w:wrap="around" w:vAnchor="text" w:hAnchor="margin" w:xAlign="right" w:y="1"/>
      <w:rPr>
        <w:rStyle w:val="PageNumber"/>
      </w:rPr>
    </w:pPr>
    <w:r>
      <w:rPr>
        <w:rStyle w:val="PageNumber"/>
      </w:rPr>
      <w:fldChar w:fldCharType="begin"/>
    </w:r>
    <w:r w:rsidR="0082660A">
      <w:rPr>
        <w:rStyle w:val="PageNumber"/>
      </w:rPr>
      <w:instrText xml:space="preserve">PAGE  </w:instrText>
    </w:r>
    <w:r>
      <w:rPr>
        <w:rStyle w:val="PageNumber"/>
      </w:rPr>
      <w:fldChar w:fldCharType="end"/>
    </w:r>
  </w:p>
  <w:p w14:paraId="48C46E13" w14:textId="77777777" w:rsidR="0082660A" w:rsidRDefault="0082660A" w:rsidP="00FC67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6FA9" w14:textId="77777777" w:rsidR="0082660A" w:rsidRDefault="000911E6" w:rsidP="0082660A">
    <w:pPr>
      <w:pStyle w:val="Footer"/>
      <w:framePr w:wrap="around" w:vAnchor="text" w:hAnchor="margin" w:xAlign="right" w:y="1"/>
      <w:rPr>
        <w:rStyle w:val="PageNumber"/>
      </w:rPr>
    </w:pPr>
    <w:r>
      <w:rPr>
        <w:rStyle w:val="PageNumber"/>
      </w:rPr>
      <w:fldChar w:fldCharType="begin"/>
    </w:r>
    <w:r w:rsidR="0082660A">
      <w:rPr>
        <w:rStyle w:val="PageNumber"/>
      </w:rPr>
      <w:instrText xml:space="preserve">PAGE  </w:instrText>
    </w:r>
    <w:r>
      <w:rPr>
        <w:rStyle w:val="PageNumber"/>
      </w:rPr>
      <w:fldChar w:fldCharType="separate"/>
    </w:r>
    <w:r w:rsidR="00D13774">
      <w:rPr>
        <w:rStyle w:val="PageNumber"/>
        <w:noProof/>
      </w:rPr>
      <w:t>1</w:t>
    </w:r>
    <w:r>
      <w:rPr>
        <w:rStyle w:val="PageNumber"/>
      </w:rPr>
      <w:fldChar w:fldCharType="end"/>
    </w:r>
  </w:p>
  <w:p w14:paraId="4C09A88B" w14:textId="77777777" w:rsidR="0082660A" w:rsidRDefault="0082660A" w:rsidP="00FC67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8602C" w14:textId="77777777" w:rsidR="008E64C3" w:rsidRDefault="008E64C3" w:rsidP="00D26677">
      <w:pPr>
        <w:spacing w:after="0" w:line="240" w:lineRule="auto"/>
      </w:pPr>
      <w:r>
        <w:separator/>
      </w:r>
    </w:p>
  </w:footnote>
  <w:footnote w:type="continuationSeparator" w:id="0">
    <w:p w14:paraId="223D28E9" w14:textId="77777777" w:rsidR="008E64C3" w:rsidRDefault="008E64C3" w:rsidP="00D26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rPr>
      <w:id w:val="565053189"/>
      <w:docPartObj>
        <w:docPartGallery w:val="Page Numbers (Top of Page)"/>
        <w:docPartUnique/>
      </w:docPartObj>
    </w:sdtPr>
    <w:sdtEndPr/>
    <w:sdtContent>
      <w:p w14:paraId="74673168" w14:textId="77777777" w:rsidR="0082660A" w:rsidRDefault="0082660A" w:rsidP="00342A1E">
        <w:pPr>
          <w:pStyle w:val="Header"/>
          <w:rPr>
            <w:rFonts w:ascii="Times New Roman" w:hAnsi="Times New Roman"/>
            <w:sz w:val="20"/>
          </w:rPr>
        </w:pPr>
        <w:r>
          <w:rPr>
            <w:rFonts w:ascii="Times New Roman" w:hAnsi="Times New Roman"/>
            <w:sz w:val="20"/>
          </w:rPr>
          <w:t>S442 (Addictions) MASTER SYLLABUS</w:t>
        </w:r>
      </w:p>
      <w:p w14:paraId="558C133A" w14:textId="27B517C9" w:rsidR="0082660A" w:rsidRPr="00342A1E" w:rsidRDefault="0082660A">
        <w:pPr>
          <w:pStyle w:val="Header"/>
          <w:rPr>
            <w:sz w:val="20"/>
          </w:rPr>
        </w:pPr>
        <w:r w:rsidRPr="00BD541E">
          <w:rPr>
            <w:rFonts w:ascii="Times New Roman" w:hAnsi="Times New Roman"/>
            <w:sz w:val="20"/>
          </w:rPr>
          <w:tab/>
        </w:r>
        <w:r w:rsidRPr="00BD541E">
          <w:rPr>
            <w:rFonts w:ascii="Times New Roman" w:hAnsi="Times New Roman"/>
            <w:sz w:val="20"/>
          </w:rPr>
          <w:tab/>
          <w:t xml:space="preserve">Page </w:t>
        </w:r>
        <w:r w:rsidR="000911E6" w:rsidRPr="00BD541E">
          <w:rPr>
            <w:rFonts w:ascii="Times New Roman" w:hAnsi="Times New Roman"/>
            <w:b/>
            <w:sz w:val="20"/>
          </w:rPr>
          <w:fldChar w:fldCharType="begin"/>
        </w:r>
        <w:r w:rsidRPr="00BD541E">
          <w:rPr>
            <w:rFonts w:ascii="Times New Roman" w:hAnsi="Times New Roman"/>
            <w:b/>
            <w:sz w:val="20"/>
          </w:rPr>
          <w:instrText xml:space="preserve"> PAGE </w:instrText>
        </w:r>
        <w:r w:rsidR="000911E6" w:rsidRPr="00BD541E">
          <w:rPr>
            <w:rFonts w:ascii="Times New Roman" w:hAnsi="Times New Roman"/>
            <w:b/>
            <w:sz w:val="20"/>
          </w:rPr>
          <w:fldChar w:fldCharType="separate"/>
        </w:r>
        <w:r w:rsidR="00D13774">
          <w:rPr>
            <w:rFonts w:ascii="Times New Roman" w:hAnsi="Times New Roman"/>
            <w:b/>
            <w:noProof/>
            <w:sz w:val="20"/>
          </w:rPr>
          <w:t>1</w:t>
        </w:r>
        <w:r w:rsidR="000911E6" w:rsidRPr="00BD541E">
          <w:rPr>
            <w:rFonts w:ascii="Times New Roman" w:hAnsi="Times New Roman"/>
            <w:b/>
            <w:sz w:val="20"/>
          </w:rPr>
          <w:fldChar w:fldCharType="end"/>
        </w:r>
        <w:r w:rsidRPr="00BD541E">
          <w:rPr>
            <w:rFonts w:ascii="Times New Roman" w:hAnsi="Times New Roman"/>
            <w:sz w:val="20"/>
          </w:rPr>
          <w:t xml:space="preserve"> of </w:t>
        </w:r>
        <w:r w:rsidR="000911E6" w:rsidRPr="00BD541E">
          <w:rPr>
            <w:rFonts w:ascii="Times New Roman" w:hAnsi="Times New Roman"/>
            <w:b/>
            <w:sz w:val="20"/>
          </w:rPr>
          <w:fldChar w:fldCharType="begin"/>
        </w:r>
        <w:r w:rsidRPr="00BD541E">
          <w:rPr>
            <w:rFonts w:ascii="Times New Roman" w:hAnsi="Times New Roman"/>
            <w:b/>
            <w:sz w:val="20"/>
          </w:rPr>
          <w:instrText xml:space="preserve"> NUMPAGES  </w:instrText>
        </w:r>
        <w:r w:rsidR="000911E6" w:rsidRPr="00BD541E">
          <w:rPr>
            <w:rFonts w:ascii="Times New Roman" w:hAnsi="Times New Roman"/>
            <w:b/>
            <w:sz w:val="20"/>
          </w:rPr>
          <w:fldChar w:fldCharType="separate"/>
        </w:r>
        <w:r w:rsidR="00D13774">
          <w:rPr>
            <w:rFonts w:ascii="Times New Roman" w:hAnsi="Times New Roman"/>
            <w:b/>
            <w:noProof/>
            <w:sz w:val="20"/>
          </w:rPr>
          <w:t>19</w:t>
        </w:r>
        <w:r w:rsidR="000911E6" w:rsidRPr="00BD541E">
          <w:rPr>
            <w:rFonts w:ascii="Times New Roman" w:hAnsi="Times New Roman"/>
            <w:b/>
            <w:sz w:val="20"/>
          </w:rPr>
          <w:fldChar w:fldCharType="end"/>
        </w:r>
      </w:p>
    </w:sdtContent>
  </w:sdt>
  <w:p w14:paraId="79CA7E1F" w14:textId="77777777" w:rsidR="0082660A" w:rsidRDefault="00826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FCC"/>
    <w:multiLevelType w:val="hybridMultilevel"/>
    <w:tmpl w:val="6F488822"/>
    <w:lvl w:ilvl="0" w:tplc="C644A6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E508F"/>
    <w:multiLevelType w:val="hybridMultilevel"/>
    <w:tmpl w:val="3CF0564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5505388"/>
    <w:multiLevelType w:val="hybridMultilevel"/>
    <w:tmpl w:val="8182DC10"/>
    <w:lvl w:ilvl="0" w:tplc="E9AC06E0">
      <w:start w:val="1"/>
      <w:numFmt w:val="decimal"/>
      <w:lvlText w:val="%1."/>
      <w:lvlJc w:val="left"/>
      <w:pPr>
        <w:tabs>
          <w:tab w:val="num" w:pos="1920"/>
        </w:tabs>
        <w:ind w:left="19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463BB"/>
    <w:multiLevelType w:val="hybridMultilevel"/>
    <w:tmpl w:val="B0A42CFE"/>
    <w:lvl w:ilvl="0" w:tplc="C644A6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44BE0"/>
    <w:multiLevelType w:val="hybridMultilevel"/>
    <w:tmpl w:val="6FDE0466"/>
    <w:lvl w:ilvl="0" w:tplc="CA52605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1BD193E"/>
    <w:multiLevelType w:val="hybridMultilevel"/>
    <w:tmpl w:val="69E04EE2"/>
    <w:lvl w:ilvl="0" w:tplc="C644A6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E28F0"/>
    <w:multiLevelType w:val="hybridMultilevel"/>
    <w:tmpl w:val="6D8890A4"/>
    <w:lvl w:ilvl="0" w:tplc="02EED01C">
      <w:start w:val="2"/>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CCF302A"/>
    <w:multiLevelType w:val="hybridMultilevel"/>
    <w:tmpl w:val="49583376"/>
    <w:lvl w:ilvl="0" w:tplc="F90E0FEC">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F9B7D81"/>
    <w:multiLevelType w:val="hybridMultilevel"/>
    <w:tmpl w:val="8B12C3D4"/>
    <w:lvl w:ilvl="0" w:tplc="955EBC84">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F9C1DFE"/>
    <w:multiLevelType w:val="hybridMultilevel"/>
    <w:tmpl w:val="A61AC4D0"/>
    <w:lvl w:ilvl="0" w:tplc="C644A6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6108E4"/>
    <w:multiLevelType w:val="hybridMultilevel"/>
    <w:tmpl w:val="8FCE79B8"/>
    <w:lvl w:ilvl="0" w:tplc="C644A6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02137"/>
    <w:multiLevelType w:val="hybridMultilevel"/>
    <w:tmpl w:val="0BC022AE"/>
    <w:lvl w:ilvl="0" w:tplc="C644A6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A409A"/>
    <w:multiLevelType w:val="hybridMultilevel"/>
    <w:tmpl w:val="33940E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93AFB"/>
    <w:multiLevelType w:val="hybridMultilevel"/>
    <w:tmpl w:val="02C0C512"/>
    <w:lvl w:ilvl="0" w:tplc="C644A6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5538DA"/>
    <w:multiLevelType w:val="hybridMultilevel"/>
    <w:tmpl w:val="A1748CFC"/>
    <w:lvl w:ilvl="0" w:tplc="C644A6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21E04"/>
    <w:multiLevelType w:val="hybridMultilevel"/>
    <w:tmpl w:val="519C31FA"/>
    <w:lvl w:ilvl="0" w:tplc="C644A6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5E00EE"/>
    <w:multiLevelType w:val="hybridMultilevel"/>
    <w:tmpl w:val="9CAE4CF4"/>
    <w:lvl w:ilvl="0" w:tplc="C644A6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16cid:durableId="1432048540">
    <w:abstractNumId w:val="2"/>
  </w:num>
  <w:num w:numId="2" w16cid:durableId="2443755">
    <w:abstractNumId w:val="7"/>
  </w:num>
  <w:num w:numId="3" w16cid:durableId="238369721">
    <w:abstractNumId w:val="1"/>
  </w:num>
  <w:num w:numId="4" w16cid:durableId="1307200226">
    <w:abstractNumId w:val="4"/>
  </w:num>
  <w:num w:numId="5" w16cid:durableId="1473058194">
    <w:abstractNumId w:val="6"/>
  </w:num>
  <w:num w:numId="6" w16cid:durableId="1469401377">
    <w:abstractNumId w:val="8"/>
  </w:num>
  <w:num w:numId="7" w16cid:durableId="1963994995">
    <w:abstractNumId w:val="5"/>
  </w:num>
  <w:num w:numId="8" w16cid:durableId="546533550">
    <w:abstractNumId w:val="15"/>
  </w:num>
  <w:num w:numId="9" w16cid:durableId="172033363">
    <w:abstractNumId w:val="16"/>
  </w:num>
  <w:num w:numId="10" w16cid:durableId="1635402249">
    <w:abstractNumId w:val="13"/>
  </w:num>
  <w:num w:numId="11" w16cid:durableId="1691449018">
    <w:abstractNumId w:val="10"/>
  </w:num>
  <w:num w:numId="12" w16cid:durableId="31000059">
    <w:abstractNumId w:val="3"/>
  </w:num>
  <w:num w:numId="13" w16cid:durableId="763887860">
    <w:abstractNumId w:val="9"/>
  </w:num>
  <w:num w:numId="14" w16cid:durableId="371661463">
    <w:abstractNumId w:val="11"/>
  </w:num>
  <w:num w:numId="15" w16cid:durableId="1643384635">
    <w:abstractNumId w:val="14"/>
  </w:num>
  <w:num w:numId="16" w16cid:durableId="719943101">
    <w:abstractNumId w:val="0"/>
  </w:num>
  <w:num w:numId="17" w16cid:durableId="2938695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72CB"/>
    <w:rsid w:val="00030CCE"/>
    <w:rsid w:val="00033ED7"/>
    <w:rsid w:val="00050929"/>
    <w:rsid w:val="00061976"/>
    <w:rsid w:val="00061EB1"/>
    <w:rsid w:val="00084739"/>
    <w:rsid w:val="00084B16"/>
    <w:rsid w:val="000911E6"/>
    <w:rsid w:val="000B0104"/>
    <w:rsid w:val="000C5429"/>
    <w:rsid w:val="00103768"/>
    <w:rsid w:val="00133CE5"/>
    <w:rsid w:val="0017724C"/>
    <w:rsid w:val="00195768"/>
    <w:rsid w:val="001C2EF6"/>
    <w:rsid w:val="001D1F9E"/>
    <w:rsid w:val="001D7A7F"/>
    <w:rsid w:val="002142B2"/>
    <w:rsid w:val="002450C9"/>
    <w:rsid w:val="00286E1C"/>
    <w:rsid w:val="002B211D"/>
    <w:rsid w:val="002F0DA5"/>
    <w:rsid w:val="003028D6"/>
    <w:rsid w:val="0031081A"/>
    <w:rsid w:val="0032697C"/>
    <w:rsid w:val="00340A8A"/>
    <w:rsid w:val="00342A1E"/>
    <w:rsid w:val="00371119"/>
    <w:rsid w:val="003D36C3"/>
    <w:rsid w:val="003E7A65"/>
    <w:rsid w:val="00406E30"/>
    <w:rsid w:val="00412E67"/>
    <w:rsid w:val="004311E6"/>
    <w:rsid w:val="004726D2"/>
    <w:rsid w:val="00483158"/>
    <w:rsid w:val="00484687"/>
    <w:rsid w:val="00494BEC"/>
    <w:rsid w:val="004B455C"/>
    <w:rsid w:val="004C5E5A"/>
    <w:rsid w:val="004D21B6"/>
    <w:rsid w:val="004E08BA"/>
    <w:rsid w:val="004E5B4E"/>
    <w:rsid w:val="004F0C6A"/>
    <w:rsid w:val="00592064"/>
    <w:rsid w:val="00592282"/>
    <w:rsid w:val="005B3868"/>
    <w:rsid w:val="005B6CFB"/>
    <w:rsid w:val="005C5981"/>
    <w:rsid w:val="005E658A"/>
    <w:rsid w:val="00627A3F"/>
    <w:rsid w:val="00630595"/>
    <w:rsid w:val="0064509B"/>
    <w:rsid w:val="006631FF"/>
    <w:rsid w:val="0068063C"/>
    <w:rsid w:val="00682CDB"/>
    <w:rsid w:val="00682EFE"/>
    <w:rsid w:val="00703E67"/>
    <w:rsid w:val="007112DD"/>
    <w:rsid w:val="00716070"/>
    <w:rsid w:val="00725A99"/>
    <w:rsid w:val="00764AB1"/>
    <w:rsid w:val="0076579C"/>
    <w:rsid w:val="00773B2F"/>
    <w:rsid w:val="007A2775"/>
    <w:rsid w:val="007B4E53"/>
    <w:rsid w:val="007D57BE"/>
    <w:rsid w:val="007E2BCE"/>
    <w:rsid w:val="00806D99"/>
    <w:rsid w:val="0082660A"/>
    <w:rsid w:val="0085777A"/>
    <w:rsid w:val="008E64C3"/>
    <w:rsid w:val="00912B16"/>
    <w:rsid w:val="00913D83"/>
    <w:rsid w:val="00922D7B"/>
    <w:rsid w:val="00986EF5"/>
    <w:rsid w:val="00987D71"/>
    <w:rsid w:val="009A0814"/>
    <w:rsid w:val="00A17E28"/>
    <w:rsid w:val="00A23AFF"/>
    <w:rsid w:val="00A23F29"/>
    <w:rsid w:val="00A33925"/>
    <w:rsid w:val="00A34A97"/>
    <w:rsid w:val="00A770B8"/>
    <w:rsid w:val="00A96920"/>
    <w:rsid w:val="00A96967"/>
    <w:rsid w:val="00AB2238"/>
    <w:rsid w:val="00B55B4F"/>
    <w:rsid w:val="00B64D0B"/>
    <w:rsid w:val="00B73669"/>
    <w:rsid w:val="00B93B7E"/>
    <w:rsid w:val="00BA5E4E"/>
    <w:rsid w:val="00BA76EB"/>
    <w:rsid w:val="00BB7E0F"/>
    <w:rsid w:val="00BE77D8"/>
    <w:rsid w:val="00BF15AA"/>
    <w:rsid w:val="00C372CB"/>
    <w:rsid w:val="00C3789D"/>
    <w:rsid w:val="00CA3C6E"/>
    <w:rsid w:val="00CA7F01"/>
    <w:rsid w:val="00CD74F5"/>
    <w:rsid w:val="00CE1A72"/>
    <w:rsid w:val="00CE4765"/>
    <w:rsid w:val="00D13774"/>
    <w:rsid w:val="00D14EBB"/>
    <w:rsid w:val="00D242A3"/>
    <w:rsid w:val="00D26677"/>
    <w:rsid w:val="00D276DE"/>
    <w:rsid w:val="00D577E4"/>
    <w:rsid w:val="00D87945"/>
    <w:rsid w:val="00D93B37"/>
    <w:rsid w:val="00E21E67"/>
    <w:rsid w:val="00E32296"/>
    <w:rsid w:val="00E46980"/>
    <w:rsid w:val="00E671E4"/>
    <w:rsid w:val="00EA47D4"/>
    <w:rsid w:val="00EA5E33"/>
    <w:rsid w:val="00EB6672"/>
    <w:rsid w:val="00EB7AD6"/>
    <w:rsid w:val="00EC4664"/>
    <w:rsid w:val="00ED59E3"/>
    <w:rsid w:val="00EE5FE0"/>
    <w:rsid w:val="00F06DC2"/>
    <w:rsid w:val="00F44956"/>
    <w:rsid w:val="00F82AF4"/>
    <w:rsid w:val="00FB4966"/>
    <w:rsid w:val="00FC67C3"/>
    <w:rsid w:val="00FF579A"/>
    <w:rsid w:val="00FF5C0E"/>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F1068"/>
  <w15:docId w15:val="{D220E2D7-A9D0-4E11-BF0A-0120A814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42B2"/>
    <w:pPr>
      <w:spacing w:after="200" w:line="276" w:lineRule="auto"/>
    </w:pPr>
    <w:rPr>
      <w:sz w:val="22"/>
      <w:szCs w:val="22"/>
    </w:rPr>
  </w:style>
  <w:style w:type="paragraph" w:styleId="Heading1">
    <w:name w:val="heading 1"/>
    <w:basedOn w:val="Normal"/>
    <w:next w:val="Normal"/>
    <w:link w:val="Heading1Char"/>
    <w:qFormat/>
    <w:rsid w:val="005C5981"/>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rsid w:val="00B64D0B"/>
    <w:pPr>
      <w:ind w:left="-1440"/>
    </w:pPr>
    <w:rPr>
      <w:rFonts w:ascii="Times New Roman" w:eastAsia="Times New Roman" w:hAnsi="Times New Roman"/>
      <w:snapToGrid w:val="0"/>
    </w:rPr>
  </w:style>
  <w:style w:type="character" w:styleId="Hyperlink">
    <w:name w:val="Hyperlink"/>
    <w:basedOn w:val="DefaultParagraphFont"/>
    <w:rsid w:val="00B64D0B"/>
    <w:rPr>
      <w:color w:val="0000FF"/>
      <w:u w:val="single"/>
    </w:rPr>
  </w:style>
  <w:style w:type="paragraph" w:styleId="BodyTextIndent">
    <w:name w:val="Body Text Indent"/>
    <w:basedOn w:val="Normal"/>
    <w:link w:val="BodyTextIndentChar"/>
    <w:rsid w:val="00B64D0B"/>
    <w:pPr>
      <w:tabs>
        <w:tab w:val="left" w:pos="360"/>
      </w:tabs>
      <w:spacing w:after="0" w:line="240" w:lineRule="auto"/>
      <w:ind w:left="720" w:hanging="720"/>
    </w:pPr>
    <w:rPr>
      <w:rFonts w:ascii="Comic Sans MS" w:eastAsia="Times New Roman" w:hAnsi="Comic Sans MS"/>
      <w:sz w:val="24"/>
      <w:szCs w:val="24"/>
    </w:rPr>
  </w:style>
  <w:style w:type="character" w:customStyle="1" w:styleId="BodyTextIndentChar">
    <w:name w:val="Body Text Indent Char"/>
    <w:basedOn w:val="DefaultParagraphFont"/>
    <w:link w:val="BodyTextIndent"/>
    <w:rsid w:val="00B64D0B"/>
    <w:rPr>
      <w:rFonts w:ascii="Comic Sans MS" w:eastAsia="Times New Roman" w:hAnsi="Comic Sans MS" w:cs="Times New Roman"/>
      <w:sz w:val="24"/>
      <w:szCs w:val="24"/>
    </w:rPr>
  </w:style>
  <w:style w:type="paragraph" w:styleId="HTMLPreformatted">
    <w:name w:val="HTML Preformatted"/>
    <w:basedOn w:val="Normal"/>
    <w:link w:val="HTMLPreformattedChar"/>
    <w:uiPriority w:val="99"/>
    <w:unhideWhenUsed/>
    <w:rsid w:val="00B64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4D0B"/>
    <w:rPr>
      <w:rFonts w:ascii="Courier New" w:eastAsia="Times New Roman" w:hAnsi="Courier New" w:cs="Courier New"/>
      <w:sz w:val="20"/>
      <w:szCs w:val="20"/>
    </w:rPr>
  </w:style>
  <w:style w:type="paragraph" w:customStyle="1" w:styleId="QuickA">
    <w:name w:val="Quick A."/>
    <w:rsid w:val="00CD74F5"/>
    <w:pPr>
      <w:ind w:left="-1440"/>
    </w:pPr>
    <w:rPr>
      <w:rFonts w:ascii="Times New Roman" w:eastAsia="Times New Roman" w:hAnsi="Times New Roman"/>
      <w:snapToGrid w:val="0"/>
    </w:rPr>
  </w:style>
  <w:style w:type="paragraph" w:styleId="BodyText">
    <w:name w:val="Body Text"/>
    <w:basedOn w:val="Normal"/>
    <w:link w:val="BodyTextChar"/>
    <w:rsid w:val="00CD74F5"/>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CD74F5"/>
    <w:rPr>
      <w:rFonts w:ascii="Times New Roman" w:eastAsia="Times New Roman" w:hAnsi="Times New Roman" w:cs="Times New Roman"/>
      <w:sz w:val="24"/>
      <w:szCs w:val="24"/>
    </w:rPr>
  </w:style>
  <w:style w:type="paragraph" w:styleId="ListParagraph">
    <w:name w:val="List Paragraph"/>
    <w:basedOn w:val="Normal"/>
    <w:uiPriority w:val="34"/>
    <w:qFormat/>
    <w:rsid w:val="00627A3F"/>
    <w:pPr>
      <w:spacing w:after="0" w:line="240" w:lineRule="auto"/>
      <w:ind w:left="720"/>
      <w:contextualSpacing/>
    </w:pPr>
    <w:rPr>
      <w:rFonts w:ascii="Times New Roman" w:eastAsia="Times New Roman" w:hAnsi="Times New Roman"/>
      <w:sz w:val="20"/>
      <w:szCs w:val="20"/>
    </w:rPr>
  </w:style>
  <w:style w:type="paragraph" w:styleId="NoSpacing">
    <w:name w:val="No Spacing"/>
    <w:uiPriority w:val="1"/>
    <w:qFormat/>
    <w:rsid w:val="007112DD"/>
    <w:rPr>
      <w:sz w:val="22"/>
      <w:szCs w:val="22"/>
    </w:rPr>
  </w:style>
  <w:style w:type="paragraph" w:customStyle="1" w:styleId="Default">
    <w:name w:val="Default"/>
    <w:basedOn w:val="Normal"/>
    <w:rsid w:val="007112DD"/>
    <w:pPr>
      <w:autoSpaceDE w:val="0"/>
      <w:autoSpaceDN w:val="0"/>
      <w:spacing w:after="0" w:line="240" w:lineRule="auto"/>
    </w:pPr>
    <w:rPr>
      <w:rFonts w:ascii="Times New Roman" w:hAnsi="Times New Roman"/>
      <w:color w:val="000000"/>
      <w:sz w:val="24"/>
      <w:szCs w:val="24"/>
    </w:rPr>
  </w:style>
  <w:style w:type="paragraph" w:styleId="BodyTextIndent2">
    <w:name w:val="Body Text Indent 2"/>
    <w:basedOn w:val="Normal"/>
    <w:link w:val="BodyTextIndent2Char"/>
    <w:uiPriority w:val="99"/>
    <w:unhideWhenUsed/>
    <w:rsid w:val="00CA7F01"/>
    <w:pPr>
      <w:spacing w:after="120" w:line="480" w:lineRule="auto"/>
      <w:ind w:left="360"/>
    </w:pPr>
  </w:style>
  <w:style w:type="character" w:customStyle="1" w:styleId="BodyTextIndent2Char">
    <w:name w:val="Body Text Indent 2 Char"/>
    <w:basedOn w:val="DefaultParagraphFont"/>
    <w:link w:val="BodyTextIndent2"/>
    <w:uiPriority w:val="99"/>
    <w:rsid w:val="00CA7F01"/>
    <w:rPr>
      <w:sz w:val="22"/>
      <w:szCs w:val="22"/>
    </w:rPr>
  </w:style>
  <w:style w:type="character" w:customStyle="1" w:styleId="Heading1Char">
    <w:name w:val="Heading 1 Char"/>
    <w:basedOn w:val="DefaultParagraphFont"/>
    <w:link w:val="Heading1"/>
    <w:rsid w:val="005C5981"/>
    <w:rPr>
      <w:rFonts w:ascii="Cambria" w:eastAsia="Times New Roman" w:hAnsi="Cambria"/>
      <w:b/>
      <w:bCs/>
      <w:kern w:val="32"/>
      <w:sz w:val="32"/>
      <w:szCs w:val="32"/>
    </w:rPr>
  </w:style>
  <w:style w:type="paragraph" w:styleId="BodyTextIndent3">
    <w:name w:val="Body Text Indent 3"/>
    <w:basedOn w:val="Normal"/>
    <w:link w:val="BodyTextIndent3Char"/>
    <w:rsid w:val="005C5981"/>
    <w:pPr>
      <w:spacing w:after="120"/>
      <w:ind w:left="360"/>
    </w:pPr>
    <w:rPr>
      <w:sz w:val="16"/>
      <w:szCs w:val="16"/>
    </w:rPr>
  </w:style>
  <w:style w:type="character" w:customStyle="1" w:styleId="BodyTextIndent3Char">
    <w:name w:val="Body Text Indent 3 Char"/>
    <w:basedOn w:val="DefaultParagraphFont"/>
    <w:link w:val="BodyTextIndent3"/>
    <w:rsid w:val="005C5981"/>
    <w:rPr>
      <w:sz w:val="16"/>
      <w:szCs w:val="16"/>
    </w:rPr>
  </w:style>
  <w:style w:type="paragraph" w:styleId="Footer">
    <w:name w:val="footer"/>
    <w:basedOn w:val="Normal"/>
    <w:link w:val="FooterChar"/>
    <w:rsid w:val="00FC67C3"/>
    <w:pPr>
      <w:tabs>
        <w:tab w:val="center" w:pos="4320"/>
        <w:tab w:val="right" w:pos="8640"/>
      </w:tabs>
      <w:spacing w:after="0" w:line="240" w:lineRule="auto"/>
    </w:pPr>
  </w:style>
  <w:style w:type="character" w:customStyle="1" w:styleId="FooterChar">
    <w:name w:val="Footer Char"/>
    <w:basedOn w:val="DefaultParagraphFont"/>
    <w:link w:val="Footer"/>
    <w:rsid w:val="00FC67C3"/>
    <w:rPr>
      <w:sz w:val="22"/>
      <w:szCs w:val="22"/>
    </w:rPr>
  </w:style>
  <w:style w:type="character" w:styleId="PageNumber">
    <w:name w:val="page number"/>
    <w:basedOn w:val="DefaultParagraphFont"/>
    <w:rsid w:val="00FC67C3"/>
  </w:style>
  <w:style w:type="paragraph" w:styleId="BlockText">
    <w:name w:val="Block Text"/>
    <w:basedOn w:val="Normal"/>
    <w:rsid w:val="00F44956"/>
    <w:pPr>
      <w:spacing w:after="0" w:line="240" w:lineRule="auto"/>
      <w:ind w:left="1440" w:right="720"/>
    </w:pPr>
    <w:rPr>
      <w:rFonts w:ascii="Times New Roman" w:eastAsia="Times New Roman" w:hAnsi="Times New Roman"/>
      <w:sz w:val="16"/>
      <w:szCs w:val="24"/>
    </w:rPr>
  </w:style>
  <w:style w:type="paragraph" w:styleId="Header">
    <w:name w:val="header"/>
    <w:basedOn w:val="Normal"/>
    <w:link w:val="HeaderChar"/>
    <w:uiPriority w:val="99"/>
    <w:rsid w:val="00342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A1E"/>
    <w:rPr>
      <w:sz w:val="22"/>
      <w:szCs w:val="22"/>
    </w:rPr>
  </w:style>
  <w:style w:type="paragraph" w:styleId="BalloonText">
    <w:name w:val="Balloon Text"/>
    <w:basedOn w:val="Normal"/>
    <w:link w:val="BalloonTextChar"/>
    <w:rsid w:val="00342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42A1E"/>
    <w:rPr>
      <w:rFonts w:ascii="Tahoma" w:hAnsi="Tahoma" w:cs="Tahoma"/>
      <w:sz w:val="16"/>
      <w:szCs w:val="16"/>
    </w:rPr>
  </w:style>
  <w:style w:type="paragraph" w:styleId="NormalWeb">
    <w:name w:val="Normal (Web)"/>
    <w:basedOn w:val="Normal"/>
    <w:rsid w:val="00050929"/>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3E7A65"/>
    <w:rPr>
      <w:b/>
      <w:bCs/>
    </w:rPr>
  </w:style>
  <w:style w:type="character" w:styleId="Emphasis">
    <w:name w:val="Emphasis"/>
    <w:basedOn w:val="DefaultParagraphFont"/>
    <w:uiPriority w:val="20"/>
    <w:qFormat/>
    <w:rsid w:val="003E7A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956176">
      <w:bodyDiv w:val="1"/>
      <w:marLeft w:val="0"/>
      <w:marRight w:val="0"/>
      <w:marTop w:val="0"/>
      <w:marBottom w:val="0"/>
      <w:divBdr>
        <w:top w:val="none" w:sz="0" w:space="0" w:color="auto"/>
        <w:left w:val="none" w:sz="0" w:space="0" w:color="auto"/>
        <w:bottom w:val="none" w:sz="0" w:space="0" w:color="auto"/>
        <w:right w:val="none" w:sz="0" w:space="0" w:color="auto"/>
      </w:divBdr>
    </w:div>
    <w:div w:id="102636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hhs.gov/" TargetMode="External"/><Relationship Id="rId13" Type="http://schemas.openxmlformats.org/officeDocument/2006/relationships/hyperlink" Target="http://www.socialworkers.org/pubs/code/default.asp" TargetMode="External"/><Relationship Id="rId18" Type="http://schemas.openxmlformats.org/officeDocument/2006/relationships/hyperlink" Target="http://veterans.iupui.edu/resources/withdrawa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n2prd0106.outlook.com/owa/redir.aspx?C=go9Fttn_c0KwVhV66LxIIYMOR4F_kc8I6WW5fB-IFxb50SkV-uzopjbZQFaWvM91JFTK2IKEMVs.&amp;URL=http%3a%2f%2fwww.iport.iupui.edu%2fselfstudy%2ftl%2fpuls%2f" TargetMode="External"/><Relationship Id="rId7" Type="http://schemas.openxmlformats.org/officeDocument/2006/relationships/endnotes" Target="endnotes.xml"/><Relationship Id="rId12" Type="http://schemas.openxmlformats.org/officeDocument/2006/relationships/hyperlink" Target="http://www.nida.nih.gov/" TargetMode="External"/><Relationship Id="rId17" Type="http://schemas.openxmlformats.org/officeDocument/2006/relationships/hyperlink" Target="http://registrar.iupui.edu/religiousholidayform.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egistrar.iupui.edu/accal.html" TargetMode="External"/><Relationship Id="rId20" Type="http://schemas.openxmlformats.org/officeDocument/2006/relationships/hyperlink" Target="https://sn2prd0106.outlook.com/owa/redir.aspx?C=go9Fttn_c0KwVhV66LxIIYMOR4F_kc8I6WW5fB-IFxb50SkV-uzopjbZQFaWvM91JFTK2IKEMVs.&amp;URL=http%3a%2f%2fwww.iport.iupui.edu%2fselfstudy%2ftl%2fpuls%2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aaa.nih.gov/" TargetMode="External"/><Relationship Id="rId24" Type="http://schemas.openxmlformats.org/officeDocument/2006/relationships/hyperlink" Target="mailto:kalay@iupui.edu" TargetMode="External"/><Relationship Id="rId5" Type="http://schemas.openxmlformats.org/officeDocument/2006/relationships/webSettings" Target="webSettings.xml"/><Relationship Id="rId15" Type="http://schemas.openxmlformats.org/officeDocument/2006/relationships/hyperlink" Target="http://life.iupui.edu/aes/index.asp" TargetMode="External"/><Relationship Id="rId23" Type="http://schemas.openxmlformats.org/officeDocument/2006/relationships/hyperlink" Target="mailto:stuadvoc@iupui.edu" TargetMode="External"/><Relationship Id="rId28" Type="http://schemas.openxmlformats.org/officeDocument/2006/relationships/fontTable" Target="fontTable.xml"/><Relationship Id="rId10" Type="http://schemas.openxmlformats.org/officeDocument/2006/relationships/hyperlink" Target="http://www.nih.gov/" TargetMode="External"/><Relationship Id="rId19" Type="http://schemas.openxmlformats.org/officeDocument/2006/relationships/hyperlink" Target="http://www.socialworkers.org/pubs/code/default.asp" TargetMode="External"/><Relationship Id="rId4" Type="http://schemas.openxmlformats.org/officeDocument/2006/relationships/settings" Target="settings.xml"/><Relationship Id="rId9" Type="http://schemas.openxmlformats.org/officeDocument/2006/relationships/hyperlink" Target="http://www.samhsa.gov/" TargetMode="External"/><Relationship Id="rId14" Type="http://schemas.openxmlformats.org/officeDocument/2006/relationships/hyperlink" Target="http://www.iu.edu/~code/" TargetMode="External"/><Relationship Id="rId22" Type="http://schemas.openxmlformats.org/officeDocument/2006/relationships/hyperlink" Target="http://life.iupui.edu/cap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E7B63-0675-418B-AB40-D720DBC7B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7198</Words>
  <Characters>41032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IUPUC</Company>
  <LinksUpToDate>false</LinksUpToDate>
  <CharactersWithSpaces>48134</CharactersWithSpaces>
  <SharedDoc>false</SharedDoc>
  <HLinks>
    <vt:vector size="54" baseType="variant">
      <vt:variant>
        <vt:i4>8126558</vt:i4>
      </vt:variant>
      <vt:variant>
        <vt:i4>24</vt:i4>
      </vt:variant>
      <vt:variant>
        <vt:i4>0</vt:i4>
      </vt:variant>
      <vt:variant>
        <vt:i4>5</vt:i4>
      </vt:variant>
      <vt:variant>
        <vt:lpwstr>mailto:respragu@iupui.edu</vt:lpwstr>
      </vt:variant>
      <vt:variant>
        <vt:lpwstr/>
      </vt:variant>
      <vt:variant>
        <vt:i4>7864438</vt:i4>
      </vt:variant>
      <vt:variant>
        <vt:i4>21</vt:i4>
      </vt:variant>
      <vt:variant>
        <vt:i4>0</vt:i4>
      </vt:variant>
      <vt:variant>
        <vt:i4>5</vt:i4>
      </vt:variant>
      <vt:variant>
        <vt:lpwstr>http://life.iupui.edu/caps/</vt:lpwstr>
      </vt:variant>
      <vt:variant>
        <vt:lpwstr/>
      </vt:variant>
      <vt:variant>
        <vt:i4>6553636</vt:i4>
      </vt:variant>
      <vt:variant>
        <vt:i4>18</vt:i4>
      </vt:variant>
      <vt:variant>
        <vt:i4>0</vt:i4>
      </vt:variant>
      <vt:variant>
        <vt:i4>5</vt:i4>
      </vt:variant>
      <vt:variant>
        <vt:lpwstr>http://www.socialworkers.org/pubs/code/default.asp</vt:lpwstr>
      </vt:variant>
      <vt:variant>
        <vt:lpwstr/>
      </vt:variant>
      <vt:variant>
        <vt:i4>2359416</vt:i4>
      </vt:variant>
      <vt:variant>
        <vt:i4>15</vt:i4>
      </vt:variant>
      <vt:variant>
        <vt:i4>0</vt:i4>
      </vt:variant>
      <vt:variant>
        <vt:i4>5</vt:i4>
      </vt:variant>
      <vt:variant>
        <vt:lpwstr>http://veterans.iupui.edu/resources/withdrawal/</vt:lpwstr>
      </vt:variant>
      <vt:variant>
        <vt:lpwstr/>
      </vt:variant>
      <vt:variant>
        <vt:i4>852053</vt:i4>
      </vt:variant>
      <vt:variant>
        <vt:i4>12</vt:i4>
      </vt:variant>
      <vt:variant>
        <vt:i4>0</vt:i4>
      </vt:variant>
      <vt:variant>
        <vt:i4>5</vt:i4>
      </vt:variant>
      <vt:variant>
        <vt:lpwstr>http://registrar.iupui.edu/religiousholidayform.html</vt:lpwstr>
      </vt:variant>
      <vt:variant>
        <vt:lpwstr/>
      </vt:variant>
      <vt:variant>
        <vt:i4>4587523</vt:i4>
      </vt:variant>
      <vt:variant>
        <vt:i4>9</vt:i4>
      </vt:variant>
      <vt:variant>
        <vt:i4>0</vt:i4>
      </vt:variant>
      <vt:variant>
        <vt:i4>5</vt:i4>
      </vt:variant>
      <vt:variant>
        <vt:lpwstr>http://registrar.iupui.edu/accal.html</vt:lpwstr>
      </vt:variant>
      <vt:variant>
        <vt:lpwstr/>
      </vt:variant>
      <vt:variant>
        <vt:i4>7733347</vt:i4>
      </vt:variant>
      <vt:variant>
        <vt:i4>6</vt:i4>
      </vt:variant>
      <vt:variant>
        <vt:i4>0</vt:i4>
      </vt:variant>
      <vt:variant>
        <vt:i4>5</vt:i4>
      </vt:variant>
      <vt:variant>
        <vt:lpwstr>http://life.iupui.edu/aes/index.asp</vt:lpwstr>
      </vt:variant>
      <vt:variant>
        <vt:lpwstr/>
      </vt:variant>
      <vt:variant>
        <vt:i4>983105</vt:i4>
      </vt:variant>
      <vt:variant>
        <vt:i4>3</vt:i4>
      </vt:variant>
      <vt:variant>
        <vt:i4>0</vt:i4>
      </vt:variant>
      <vt:variant>
        <vt:i4>5</vt:i4>
      </vt:variant>
      <vt:variant>
        <vt:lpwstr>http://www.iu.edu/~code/</vt:lpwstr>
      </vt:variant>
      <vt:variant>
        <vt:lpwstr/>
      </vt:variant>
      <vt:variant>
        <vt:i4>262229</vt:i4>
      </vt:variant>
      <vt:variant>
        <vt:i4>0</vt:i4>
      </vt:variant>
      <vt:variant>
        <vt:i4>0</vt:i4>
      </vt:variant>
      <vt:variant>
        <vt:i4>5</vt:i4>
      </vt:variant>
      <vt:variant>
        <vt:lpwstr>http://www.iport.iupui.edu/selfstudy/tl/puls/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Becki</dc:creator>
  <cp:lastModifiedBy>Thompson, Stephen</cp:lastModifiedBy>
  <cp:revision>2</cp:revision>
  <cp:lastPrinted>2011-07-21T22:08:00Z</cp:lastPrinted>
  <dcterms:created xsi:type="dcterms:W3CDTF">2022-05-06T17:21:00Z</dcterms:created>
  <dcterms:modified xsi:type="dcterms:W3CDTF">2022-05-06T17:21:00Z</dcterms:modified>
</cp:coreProperties>
</file>